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sz w:val="40"/>
          <w:szCs w:val="4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武清区白古屯镇邱天路小魏庄段道路提升工程</w:t>
      </w:r>
    </w:p>
    <w:p>
      <w:pPr>
        <w:pStyle w:val="2"/>
        <w:rPr>
          <w:rFonts w:hint="eastAsia" w:ascii="宋体" w:hAnsi="宋体" w:eastAsia="宋体" w:cs="Times New Roman"/>
          <w:b/>
          <w:sz w:val="48"/>
          <w:szCs w:val="4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Times New Roman"/>
          <w:b/>
          <w:sz w:val="40"/>
          <w:szCs w:val="40"/>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b/>
          <w:sz w:val="72"/>
          <w:szCs w:val="72"/>
        </w:rPr>
      </w:pPr>
      <w:r>
        <w:rPr>
          <w:rFonts w:hint="eastAsia" w:ascii="宋体" w:hAnsi="宋体"/>
          <w:b/>
          <w:sz w:val="72"/>
          <w:szCs w:val="72"/>
        </w:rPr>
        <w:t>施工合同</w:t>
      </w:r>
    </w:p>
    <w:p>
      <w:pPr>
        <w:rPr>
          <w:rFonts w:hint="eastAsia" w:ascii="宋体" w:hAnsi="宋体" w:eastAsia="宋体" w:cs="宋体"/>
          <w:b/>
          <w:bCs/>
          <w:color w:val="auto"/>
          <w:kern w:val="0"/>
          <w:sz w:val="52"/>
          <w:szCs w:val="52"/>
          <w:lang w:val="en-US" w:eastAsia="zh-CN" w:bidi="ar"/>
        </w:rPr>
      </w:pPr>
    </w:p>
    <w:p>
      <w:pPr>
        <w:pStyle w:val="2"/>
        <w:rPr>
          <w:rFonts w:hint="eastAsia"/>
          <w:lang w:val="en-US" w:eastAsia="zh-CN"/>
        </w:rPr>
      </w:pPr>
    </w:p>
    <w:p>
      <w:pPr>
        <w:rPr>
          <w:rFonts w:hint="eastAsia" w:ascii="宋体" w:hAnsi="宋体" w:eastAsia="宋体" w:cs="宋体"/>
          <w:b/>
          <w:bCs/>
          <w:color w:val="auto"/>
          <w:kern w:val="0"/>
          <w:sz w:val="52"/>
          <w:szCs w:val="52"/>
          <w:lang w:val="en-US" w:eastAsia="zh-CN" w:bidi="ar"/>
        </w:rPr>
      </w:pPr>
    </w:p>
    <w:p>
      <w:pPr>
        <w:pStyle w:val="2"/>
        <w:rPr>
          <w:rFonts w:hint="eastAsia"/>
          <w:lang w:val="en-US" w:eastAsia="zh-CN"/>
        </w:rPr>
      </w:pPr>
    </w:p>
    <w:p>
      <w:pPr>
        <w:rPr>
          <w:rFonts w:hint="eastAsia" w:ascii="宋体" w:hAnsi="宋体" w:eastAsia="宋体" w:cs="宋体"/>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b/>
          <w:bCs/>
          <w:color w:val="auto"/>
          <w:kern w:val="0"/>
          <w:sz w:val="52"/>
          <w:szCs w:val="52"/>
          <w:lang w:val="en-US" w:eastAsia="zh-CN" w:bidi="ar"/>
        </w:rPr>
      </w:pPr>
    </w:p>
    <w:p>
      <w:pPr>
        <w:keepNext w:val="0"/>
        <w:keepLines w:val="0"/>
        <w:pageBreakBefore w:val="0"/>
        <w:widowControl w:val="0"/>
        <w:tabs>
          <w:tab w:val="left" w:pos="5859"/>
        </w:tabs>
        <w:kinsoku/>
        <w:wordWrap/>
        <w:overflowPunct/>
        <w:topLinePunct w:val="0"/>
        <w:autoSpaceDE w:val="0"/>
        <w:autoSpaceDN w:val="0"/>
        <w:bidi w:val="0"/>
        <w:adjustRightInd/>
        <w:snapToGrid/>
        <w:spacing w:before="157" w:beforeLines="50" w:after="157" w:afterLines="50" w:line="360" w:lineRule="auto"/>
        <w:ind w:right="318" w:firstLine="1317" w:firstLineChars="400"/>
        <w:jc w:val="both"/>
        <w:textAlignment w:val="auto"/>
        <w:rPr>
          <w:rFonts w:hint="eastAsia" w:ascii="宋体" w:hAnsi="宋体" w:eastAsia="宋体" w:cs="宋体"/>
          <w:b/>
          <w:bCs/>
          <w:spacing w:val="4"/>
          <w:sz w:val="32"/>
          <w:szCs w:val="32"/>
          <w:u w:val="single"/>
          <w:lang w:val="zh-CN" w:eastAsia="zh-CN" w:bidi="zh-CN"/>
        </w:rPr>
      </w:pPr>
      <w:r>
        <w:rPr>
          <w:rFonts w:hint="eastAsia" w:ascii="宋体" w:hAnsi="宋体" w:eastAsia="宋体" w:cs="宋体"/>
          <w:b/>
          <w:bCs/>
          <w:spacing w:val="4"/>
          <w:sz w:val="32"/>
          <w:szCs w:val="32"/>
          <w:lang w:val="zh-CN" w:eastAsia="zh-CN" w:bidi="zh-CN"/>
        </w:rPr>
        <w:t>甲方：</w:t>
      </w:r>
      <w:r>
        <w:rPr>
          <w:rFonts w:hint="eastAsia" w:ascii="宋体" w:hAnsi="宋体" w:eastAsia="宋体" w:cs="宋体"/>
          <w:b/>
          <w:bCs/>
          <w:spacing w:val="4"/>
          <w:sz w:val="32"/>
          <w:szCs w:val="32"/>
          <w:u w:val="single"/>
          <w:lang w:val="zh-CN" w:eastAsia="zh-CN" w:bidi="zh-CN"/>
        </w:rPr>
        <w:t>天津市武清区白古屯镇人民政府</w:t>
      </w:r>
    </w:p>
    <w:p>
      <w:pPr>
        <w:keepNext w:val="0"/>
        <w:keepLines w:val="0"/>
        <w:pageBreakBefore w:val="0"/>
        <w:widowControl w:val="0"/>
        <w:tabs>
          <w:tab w:val="left" w:pos="5859"/>
        </w:tabs>
        <w:kinsoku/>
        <w:wordWrap/>
        <w:overflowPunct/>
        <w:topLinePunct w:val="0"/>
        <w:autoSpaceDE w:val="0"/>
        <w:autoSpaceDN w:val="0"/>
        <w:bidi w:val="0"/>
        <w:adjustRightInd/>
        <w:snapToGrid/>
        <w:spacing w:before="157" w:beforeLines="50" w:after="157" w:afterLines="50" w:line="360" w:lineRule="auto"/>
        <w:ind w:right="318" w:firstLine="1317" w:firstLineChars="400"/>
        <w:jc w:val="both"/>
        <w:textAlignment w:val="auto"/>
        <w:rPr>
          <w:rFonts w:hint="eastAsia" w:ascii="宋体" w:hAnsi="宋体" w:eastAsia="宋体" w:cs="宋体"/>
          <w:b/>
          <w:bCs/>
          <w:spacing w:val="4"/>
          <w:sz w:val="32"/>
          <w:szCs w:val="32"/>
          <w:u w:val="single"/>
          <w:lang w:val="zh-CN" w:eastAsia="zh-CN" w:bidi="zh-CN"/>
        </w:rPr>
      </w:pPr>
      <w:r>
        <w:rPr>
          <w:rFonts w:hint="eastAsia" w:ascii="宋体" w:hAnsi="宋体" w:eastAsia="宋体" w:cs="宋体"/>
          <w:b/>
          <w:bCs/>
          <w:spacing w:val="4"/>
          <w:sz w:val="32"/>
          <w:szCs w:val="32"/>
          <w:lang w:val="zh-CN" w:eastAsia="zh-CN" w:bidi="zh-CN"/>
        </w:rPr>
        <w:t>乙方：</w:t>
      </w:r>
      <w:r>
        <w:rPr>
          <w:rFonts w:hint="eastAsia" w:ascii="宋体" w:hAnsi="宋体" w:eastAsia="宋体" w:cs="宋体"/>
          <w:b/>
          <w:bCs/>
          <w:spacing w:val="4"/>
          <w:sz w:val="32"/>
          <w:szCs w:val="32"/>
          <w:u w:val="single"/>
          <w:lang w:val="zh-CN" w:eastAsia="zh-CN" w:bidi="zh-CN"/>
        </w:rPr>
        <w:t>天津亿丰久顺建筑工程有限公司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bCs/>
          <w:color w:val="auto"/>
          <w:kern w:val="0"/>
          <w:sz w:val="32"/>
          <w:szCs w:val="32"/>
          <w:lang w:val="en-US" w:eastAsia="zh-CN" w:bidi="ar"/>
        </w:rPr>
      </w:pPr>
    </w:p>
    <w:p>
      <w:pPr>
        <w:pStyle w:val="2"/>
        <w:rPr>
          <w:rFonts w:hint="eastAsia" w:ascii="宋体" w:hAnsi="宋体" w:eastAsia="宋体" w:cs="宋体"/>
          <w:b/>
          <w:bCs/>
          <w:color w:val="auto"/>
          <w:kern w:val="0"/>
          <w:sz w:val="32"/>
          <w:szCs w:val="32"/>
          <w:u w:val="single"/>
          <w:lang w:val="en-US" w:eastAsia="zh-CN" w:bidi="ar"/>
        </w:rPr>
      </w:pPr>
    </w:p>
    <w:p>
      <w:pPr>
        <w:keepNext w:val="0"/>
        <w:keepLines w:val="0"/>
        <w:pageBreakBefore w:val="0"/>
        <w:widowControl w:val="0"/>
        <w:kinsoku/>
        <w:wordWrap/>
        <w:overflowPunct/>
        <w:topLinePunct w:val="0"/>
        <w:autoSpaceDE/>
        <w:autoSpaceDN/>
        <w:bidi w:val="0"/>
        <w:adjustRightInd/>
        <w:snapToGrid/>
        <w:spacing w:line="336" w:lineRule="auto"/>
        <w:ind w:right="0" w:rightChars="0"/>
        <w:jc w:val="both"/>
        <w:textAlignment w:val="auto"/>
        <w:rPr>
          <w:rFonts w:hint="eastAsia" w:ascii="宋体" w:hAnsi="宋体"/>
          <w:b/>
          <w:sz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219" w:firstLineChars="91"/>
        <w:jc w:val="both"/>
        <w:textAlignment w:val="auto"/>
        <w:rPr>
          <w:rFonts w:hint="eastAsia" w:ascii="宋体" w:hAnsi="宋体"/>
          <w:b w:val="0"/>
          <w:bCs/>
          <w:i w:val="0"/>
          <w:iCs w:val="0"/>
          <w:sz w:val="24"/>
          <w:u w:val="single"/>
          <w:lang w:val="en-US" w:eastAsia="zh-CN"/>
        </w:rPr>
      </w:pPr>
      <w:r>
        <w:rPr>
          <w:rFonts w:hint="eastAsia" w:ascii="宋体" w:hAnsi="宋体"/>
          <w:b/>
          <w:sz w:val="24"/>
        </w:rPr>
        <w:t>发包方：(甲方)</w:t>
      </w:r>
      <w:r>
        <w:rPr>
          <w:rFonts w:hint="eastAsia" w:ascii="宋体" w:hAnsi="宋体"/>
          <w:b/>
          <w:i/>
          <w:iCs/>
          <w:sz w:val="24"/>
          <w:u w:val="single"/>
          <w:lang w:val="en-US" w:eastAsia="zh-CN"/>
        </w:rPr>
        <w:t xml:space="preserve"> </w:t>
      </w:r>
      <w:r>
        <w:rPr>
          <w:rFonts w:hint="eastAsia" w:ascii="宋体" w:hAnsi="宋体"/>
          <w:b/>
          <w:bCs/>
          <w:sz w:val="24"/>
          <w:u w:val="single"/>
          <w:lang w:val="en-US" w:eastAsia="zh-CN"/>
        </w:rPr>
        <w:t>天津市武清区白古屯镇人民政府</w:t>
      </w:r>
      <w:r>
        <w:rPr>
          <w:rFonts w:hint="eastAsia" w:ascii="宋体" w:hAnsi="宋体"/>
          <w:b w:val="0"/>
          <w:bCs/>
          <w:i w:val="0"/>
          <w:iCs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212" w:leftChars="101" w:right="0" w:rightChars="0" w:firstLine="6" w:firstLineChars="0"/>
        <w:jc w:val="both"/>
        <w:textAlignment w:val="auto"/>
        <w:rPr>
          <w:rFonts w:ascii="宋体" w:hAnsi="宋体"/>
          <w:b/>
          <w:sz w:val="24"/>
        </w:rPr>
      </w:pPr>
      <w:r>
        <w:rPr>
          <w:rFonts w:hint="eastAsia" w:ascii="宋体" w:hAnsi="宋体"/>
          <w:b/>
          <w:i w:val="0"/>
          <w:iCs w:val="0"/>
          <w:sz w:val="24"/>
        </w:rPr>
        <w:t>承包方：(乙方)</w:t>
      </w:r>
      <w:r>
        <w:rPr>
          <w:rFonts w:hint="eastAsia" w:ascii="宋体" w:hAnsi="宋体"/>
          <w:b/>
          <w:i w:val="0"/>
          <w:iCs w:val="0"/>
          <w:sz w:val="24"/>
          <w:u w:val="single"/>
          <w:lang w:val="en-US" w:eastAsia="zh-CN"/>
        </w:rPr>
        <w:t xml:space="preserve"> </w:t>
      </w:r>
      <w:r>
        <w:rPr>
          <w:rFonts w:hint="eastAsia" w:ascii="宋体" w:hAnsi="宋体"/>
          <w:b/>
          <w:bCs/>
          <w:sz w:val="24"/>
          <w:u w:val="single"/>
          <w:lang w:val="en-US" w:eastAsia="zh-CN"/>
        </w:rPr>
        <w:t xml:space="preserve">天津亿丰久顺建筑工程有限公司           </w:t>
      </w:r>
      <w:r>
        <w:rPr>
          <w:rFonts w:hint="eastAsia" w:ascii="宋体" w:hAnsi="宋体"/>
          <w:b/>
          <w:sz w:val="24"/>
          <w:u w:val="single"/>
          <w:lang w:val="en-US" w:eastAsia="zh-CN"/>
        </w:rPr>
        <w:t xml:space="preserve"> </w:t>
      </w:r>
      <w:r>
        <w:rPr>
          <w:rFonts w:hint="eastAsia" w:ascii="宋体" w:hAnsi="宋体"/>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360" w:firstLineChars="150"/>
        <w:jc w:val="both"/>
        <w:textAlignment w:val="auto"/>
        <w:rPr>
          <w:rFonts w:ascii="宋体" w:hAnsi="宋体"/>
          <w:sz w:val="24"/>
        </w:rPr>
      </w:pPr>
      <w:r>
        <w:rPr>
          <w:rFonts w:hint="eastAsia" w:ascii="宋体" w:hAnsi="宋体"/>
          <w:sz w:val="24"/>
        </w:rPr>
        <w:t>依照《</w:t>
      </w:r>
      <w:r>
        <w:rPr>
          <w:rFonts w:hint="eastAsia" w:ascii="宋体" w:hAnsi="宋体"/>
          <w:sz w:val="24"/>
          <w:lang w:val="en-US" w:eastAsia="zh-CN"/>
        </w:rPr>
        <w:t>民法典</w:t>
      </w:r>
      <w:r>
        <w:rPr>
          <w:rFonts w:hint="eastAsia" w:ascii="宋体" w:hAnsi="宋体"/>
          <w:sz w:val="24"/>
        </w:rPr>
        <w:t>》及国家工商行政管理局和建设部颁发的《建设工程施工合同GF—1999—0201示范文本》结合天津市有关规定，经双方协商一致，签订本合同。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第一条  工程概况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b/>
          <w:sz w:val="24"/>
        </w:rPr>
      </w:pPr>
      <w:r>
        <w:rPr>
          <w:rFonts w:hint="eastAsia" w:ascii="宋体" w:hAnsi="宋体"/>
          <w:sz w:val="24"/>
        </w:rPr>
        <w:t>1．1  工程名称：</w:t>
      </w:r>
      <w:r>
        <w:rPr>
          <w:rFonts w:hint="eastAsia" w:ascii="宋体" w:hAnsi="宋体"/>
          <w:b/>
          <w:sz w:val="24"/>
          <w:u w:val="single"/>
          <w:lang w:val="en-US" w:eastAsia="zh-CN"/>
        </w:rPr>
        <w:t xml:space="preserve"> </w:t>
      </w:r>
      <w:r>
        <w:rPr>
          <w:rFonts w:hint="eastAsia" w:ascii="宋体" w:hAnsi="宋体"/>
          <w:b/>
          <w:bCs/>
          <w:sz w:val="24"/>
          <w:u w:val="single"/>
          <w:lang w:val="en-US" w:eastAsia="zh-CN"/>
        </w:rPr>
        <w:t>武清区白古屯镇邱天路小魏庄段道路提升工程</w:t>
      </w:r>
      <w:r>
        <w:rPr>
          <w:rFonts w:hint="eastAsia" w:ascii="宋体" w:hAnsi="宋体"/>
          <w:b/>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239" w:leftChars="114" w:right="0" w:rightChars="0" w:firstLine="240" w:firstLineChars="100"/>
        <w:jc w:val="both"/>
        <w:textAlignment w:val="auto"/>
        <w:rPr>
          <w:rFonts w:hint="eastAsia" w:ascii="宋体" w:hAnsi="宋体"/>
          <w:b/>
          <w:sz w:val="24"/>
          <w:u w:val="single"/>
          <w:lang w:val="en-US" w:eastAsia="zh-CN"/>
        </w:rPr>
      </w:pPr>
      <w:r>
        <w:rPr>
          <w:rFonts w:hint="eastAsia" w:ascii="宋体" w:hAnsi="宋体"/>
          <w:sz w:val="24"/>
        </w:rPr>
        <w:t>1．2  工程地点：</w:t>
      </w:r>
      <w:r>
        <w:rPr>
          <w:rFonts w:hint="eastAsia" w:ascii="宋体" w:hAnsi="宋体"/>
          <w:b/>
          <w:sz w:val="24"/>
          <w:u w:val="single"/>
          <w:lang w:val="en-US" w:eastAsia="zh-CN"/>
        </w:rPr>
        <w:t xml:space="preserve"> </w:t>
      </w:r>
      <w:r>
        <w:rPr>
          <w:rFonts w:hint="eastAsia" w:ascii="宋体" w:hAnsi="宋体"/>
          <w:b/>
          <w:bCs/>
          <w:sz w:val="24"/>
          <w:u w:val="single"/>
          <w:lang w:val="en-US" w:eastAsia="zh-CN"/>
        </w:rPr>
        <w:t xml:space="preserve">武清区白古屯镇邱天路小魏庄     </w:t>
      </w:r>
      <w:r>
        <w:rPr>
          <w:rFonts w:hint="eastAsia" w:ascii="宋体" w:hAnsi="宋体"/>
          <w:b/>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239" w:leftChars="114" w:right="0" w:rightChars="0" w:firstLine="240" w:firstLineChars="100"/>
        <w:jc w:val="both"/>
        <w:textAlignment w:val="auto"/>
        <w:rPr>
          <w:rFonts w:hint="eastAsia" w:ascii="宋体" w:hAnsi="宋体"/>
          <w:sz w:val="24"/>
        </w:rPr>
      </w:pPr>
      <w:r>
        <w:rPr>
          <w:rFonts w:hint="eastAsia" w:ascii="宋体" w:hAnsi="宋体"/>
          <w:sz w:val="24"/>
        </w:rPr>
        <w:t>1．3  工程内容：(详见工程项目一览表)</w:t>
      </w:r>
    </w:p>
    <w:p>
      <w:pPr>
        <w:keepNext w:val="0"/>
        <w:keepLines w:val="0"/>
        <w:pageBreakBefore w:val="0"/>
        <w:widowControl w:val="0"/>
        <w:kinsoku/>
        <w:wordWrap/>
        <w:overflowPunct/>
        <w:topLinePunct w:val="0"/>
        <w:autoSpaceDE/>
        <w:autoSpaceDN/>
        <w:bidi w:val="0"/>
        <w:adjustRightInd/>
        <w:snapToGrid/>
        <w:spacing w:line="336" w:lineRule="auto"/>
        <w:ind w:left="2639" w:leftChars="228" w:right="0" w:rightChars="0" w:hanging="2160" w:hangingChars="900"/>
        <w:jc w:val="both"/>
        <w:textAlignment w:val="auto"/>
        <w:rPr>
          <w:rFonts w:hint="default" w:ascii="宋体" w:hAnsi="宋体" w:eastAsia="宋体"/>
          <w:b/>
          <w:sz w:val="24"/>
          <w:lang w:val="en-US" w:eastAsia="zh-CN"/>
        </w:rPr>
      </w:pPr>
      <w:r>
        <w:rPr>
          <w:rFonts w:hint="eastAsia" w:ascii="宋体" w:hAnsi="宋体"/>
          <w:sz w:val="24"/>
        </w:rPr>
        <w:t>1．4  承包范围：</w:t>
      </w:r>
      <w:r>
        <w:rPr>
          <w:rFonts w:hint="eastAsia" w:ascii="宋体" w:hAnsi="宋体"/>
          <w:sz w:val="24"/>
          <w:u w:val="single"/>
          <w:lang w:val="en-US" w:eastAsia="zh-CN"/>
        </w:rPr>
        <w:t xml:space="preserve"> </w:t>
      </w:r>
      <w:r>
        <w:rPr>
          <w:rFonts w:hint="eastAsia" w:ascii="宋体" w:hAnsi="宋体"/>
          <w:b/>
          <w:bCs/>
          <w:sz w:val="24"/>
          <w:u w:val="single"/>
          <w:lang w:val="en-US" w:eastAsia="zh-CN"/>
        </w:rPr>
        <w:t>详见招标文件及工程量清单。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sz w:val="24"/>
        </w:rPr>
      </w:pPr>
      <w:r>
        <w:rPr>
          <w:rFonts w:hint="eastAsia" w:ascii="宋体" w:hAnsi="宋体"/>
          <w:sz w:val="24"/>
        </w:rPr>
        <w:t>1．5  承包方式：</w:t>
      </w:r>
      <w:r>
        <w:rPr>
          <w:rFonts w:hint="eastAsia" w:ascii="宋体" w:hAnsi="宋体"/>
          <w:b/>
          <w:bCs/>
          <w:sz w:val="24"/>
          <w:u w:val="single"/>
          <w:lang w:val="en-US" w:eastAsia="zh-CN"/>
        </w:rPr>
        <w:t xml:space="preserve"> 包工包料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default" w:ascii="宋体" w:hAnsi="宋体" w:eastAsia="宋体"/>
          <w:sz w:val="24"/>
          <w:lang w:val="en-US" w:eastAsia="zh-CN"/>
        </w:rPr>
      </w:pPr>
      <w:r>
        <w:rPr>
          <w:rFonts w:hint="eastAsia" w:ascii="宋体" w:hAnsi="宋体"/>
          <w:sz w:val="24"/>
        </w:rPr>
        <w:t>1．6  合同价款：</w:t>
      </w:r>
      <w:r>
        <w:rPr>
          <w:rFonts w:hint="eastAsia" w:ascii="宋体" w:hAnsi="宋体"/>
          <w:sz w:val="24"/>
          <w:u w:val="single"/>
          <w:lang w:val="en-US" w:eastAsia="zh-CN"/>
        </w:rPr>
        <w:t xml:space="preserve"> </w:t>
      </w:r>
      <w:r>
        <w:rPr>
          <w:rFonts w:hint="eastAsia" w:ascii="宋体" w:hAnsi="宋体"/>
          <w:b/>
          <w:bCs/>
          <w:sz w:val="24"/>
          <w:u w:val="single"/>
          <w:lang w:val="en-US" w:eastAsia="zh-CN"/>
        </w:rPr>
        <w:t>283368</w:t>
      </w:r>
      <w:r>
        <w:rPr>
          <w:rFonts w:hint="eastAsia" w:ascii="宋体" w:hAnsi="宋体"/>
          <w:b/>
          <w:bCs/>
          <w:sz w:val="24"/>
          <w:u w:val="single"/>
        </w:rPr>
        <w:t>元</w:t>
      </w:r>
      <w:r>
        <w:rPr>
          <w:rFonts w:hint="eastAsia" w:ascii="宋体" w:hAnsi="宋体"/>
          <w:b/>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hint="default" w:ascii="宋体" w:hAnsi="宋体"/>
          <w:b/>
          <w:bCs/>
          <w:sz w:val="24"/>
          <w:u w:val="single"/>
          <w:lang w:val="en-US" w:eastAsia="zh-CN"/>
        </w:rPr>
      </w:pPr>
      <w:r>
        <w:rPr>
          <w:rFonts w:hint="eastAsia" w:ascii="宋体" w:hAnsi="宋体"/>
          <w:sz w:val="24"/>
        </w:rPr>
        <w:t>      金额大写：</w:t>
      </w:r>
      <w:r>
        <w:rPr>
          <w:rFonts w:hint="eastAsia" w:ascii="宋体" w:hAnsi="宋体"/>
          <w:sz w:val="24"/>
          <w:u w:val="single"/>
          <w:lang w:val="en-US" w:eastAsia="zh-CN"/>
        </w:rPr>
        <w:t xml:space="preserve"> </w:t>
      </w:r>
      <w:r>
        <w:rPr>
          <w:rFonts w:hint="eastAsia" w:ascii="宋体" w:hAnsi="宋体"/>
          <w:b/>
          <w:bCs/>
          <w:sz w:val="24"/>
          <w:u w:val="single"/>
          <w:lang w:val="en-US" w:eastAsia="zh-CN"/>
        </w:rPr>
        <w:t xml:space="preserve">贰拾捌万叁仟叁佰陆拾捌元整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第二条  工程期限</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highlight w:val="none"/>
        </w:rPr>
      </w:pPr>
      <w:r>
        <w:rPr>
          <w:rFonts w:hint="eastAsia" w:ascii="宋体" w:hAnsi="宋体"/>
          <w:sz w:val="24"/>
          <w:highlight w:val="none"/>
        </w:rPr>
        <w:t>  </w:t>
      </w:r>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sz w:val="24"/>
          <w:highlight w:val="none"/>
        </w:rPr>
        <w:t> </w:t>
      </w:r>
      <w:r>
        <w:rPr>
          <w:rFonts w:hint="eastAsia" w:ascii="宋体" w:hAnsi="宋体"/>
          <w:sz w:val="24"/>
          <w:highlight w:val="none"/>
          <w:lang w:val="en-US" w:eastAsia="zh-CN"/>
        </w:rPr>
        <w:t xml:space="preserve"> </w:t>
      </w:r>
      <w:r>
        <w:rPr>
          <w:rFonts w:hint="eastAsia" w:ascii="宋体" w:hAnsi="宋体"/>
          <w:sz w:val="24"/>
          <w:highlight w:val="none"/>
        </w:rPr>
        <w:t>全部工程开工日期：本工程定于</w:t>
      </w:r>
      <w:r>
        <w:rPr>
          <w:rFonts w:hint="eastAsia" w:ascii="宋体" w:hAnsi="宋体"/>
          <w:sz w:val="24"/>
          <w:highlight w:val="none"/>
          <w:u w:val="single"/>
          <w:lang w:val="en-US" w:eastAsia="zh-CN"/>
        </w:rPr>
        <w:t xml:space="preserve"> 2025 </w:t>
      </w:r>
      <w:r>
        <w:rPr>
          <w:rFonts w:hint="eastAsia" w:ascii="宋体" w:hAnsi="宋体"/>
          <w:sz w:val="24"/>
          <w:highlight w:val="none"/>
        </w:rPr>
        <w:t>年</w:t>
      </w:r>
      <w:r>
        <w:rPr>
          <w:rFonts w:hint="eastAsia" w:ascii="宋体" w:hAnsi="宋体"/>
          <w:sz w:val="24"/>
          <w:highlight w:val="none"/>
          <w:u w:val="single"/>
          <w:lang w:val="en-US" w:eastAsia="zh-CN"/>
        </w:rPr>
        <w:t xml:space="preserve"> 04 </w:t>
      </w:r>
      <w:r>
        <w:rPr>
          <w:rFonts w:hint="eastAsia" w:ascii="宋体" w:hAnsi="宋体"/>
          <w:sz w:val="24"/>
          <w:highlight w:val="none"/>
        </w:rPr>
        <w:t>月</w:t>
      </w:r>
      <w:r>
        <w:rPr>
          <w:rFonts w:hint="eastAsia" w:ascii="宋体" w:hAnsi="宋体"/>
          <w:sz w:val="24"/>
          <w:highlight w:val="none"/>
          <w:u w:val="single"/>
          <w:lang w:val="en-US" w:eastAsia="zh-CN"/>
        </w:rPr>
        <w:t xml:space="preserve"> 21 </w:t>
      </w:r>
      <w:r>
        <w:rPr>
          <w:rFonts w:hint="eastAsia" w:ascii="宋体" w:hAnsi="宋体"/>
          <w:sz w:val="24"/>
          <w:highlight w:val="none"/>
        </w:rPr>
        <w:t>日开工。</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highlight w:val="none"/>
        </w:rPr>
      </w:pPr>
      <w:r>
        <w:rPr>
          <w:rFonts w:hint="eastAsia" w:ascii="宋体" w:hAnsi="宋体"/>
          <w:sz w:val="24"/>
          <w:highlight w:val="none"/>
        </w:rPr>
        <w:t>  2</w:t>
      </w:r>
      <w:r>
        <w:rPr>
          <w:rFonts w:hint="eastAsia" w:ascii="宋体" w:hAnsi="宋体"/>
          <w:sz w:val="24"/>
          <w:highlight w:val="none"/>
          <w:lang w:val="en-US" w:eastAsia="zh-CN"/>
        </w:rPr>
        <w:t>.2</w:t>
      </w:r>
      <w:r>
        <w:rPr>
          <w:rFonts w:hint="eastAsia" w:ascii="宋体" w:hAnsi="宋体"/>
          <w:sz w:val="24"/>
          <w:highlight w:val="none"/>
        </w:rPr>
        <w:t> </w:t>
      </w:r>
      <w:r>
        <w:rPr>
          <w:rFonts w:hint="eastAsia" w:ascii="宋体" w:hAnsi="宋体"/>
          <w:sz w:val="24"/>
          <w:highlight w:val="none"/>
          <w:lang w:val="en-US" w:eastAsia="zh-CN"/>
        </w:rPr>
        <w:t xml:space="preserve"> </w:t>
      </w:r>
      <w:r>
        <w:rPr>
          <w:rFonts w:hint="eastAsia" w:ascii="宋体" w:hAnsi="宋体"/>
          <w:sz w:val="24"/>
          <w:highlight w:val="none"/>
        </w:rPr>
        <w:t>全部工程竣工日期：本工程定于</w:t>
      </w:r>
      <w:r>
        <w:rPr>
          <w:rFonts w:hint="eastAsia" w:ascii="宋体" w:hAnsi="宋体"/>
          <w:sz w:val="24"/>
          <w:highlight w:val="none"/>
          <w:u w:val="single"/>
          <w:lang w:val="en-US" w:eastAsia="zh-CN"/>
        </w:rPr>
        <w:t xml:space="preserve"> 2025 </w:t>
      </w:r>
      <w:r>
        <w:rPr>
          <w:rFonts w:hint="eastAsia" w:ascii="宋体" w:hAnsi="宋体"/>
          <w:sz w:val="24"/>
          <w:highlight w:val="none"/>
        </w:rPr>
        <w:t>年</w:t>
      </w:r>
      <w:r>
        <w:rPr>
          <w:rFonts w:hint="eastAsia" w:ascii="宋体" w:hAnsi="宋体"/>
          <w:sz w:val="24"/>
          <w:highlight w:val="none"/>
          <w:u w:val="single"/>
          <w:lang w:val="en-US" w:eastAsia="zh-CN"/>
        </w:rPr>
        <w:t xml:space="preserve"> 06 </w:t>
      </w:r>
      <w:r>
        <w:rPr>
          <w:rFonts w:hint="eastAsia" w:ascii="宋体" w:hAnsi="宋体"/>
          <w:sz w:val="24"/>
          <w:highlight w:val="none"/>
        </w:rPr>
        <w:t>月</w:t>
      </w:r>
      <w:r>
        <w:rPr>
          <w:rFonts w:hint="eastAsia" w:ascii="宋体" w:hAnsi="宋体"/>
          <w:sz w:val="24"/>
          <w:highlight w:val="none"/>
          <w:u w:val="single"/>
          <w:lang w:val="en-US" w:eastAsia="zh-CN"/>
        </w:rPr>
        <w:t xml:space="preserve"> 19  </w:t>
      </w:r>
      <w:r>
        <w:rPr>
          <w:rFonts w:hint="eastAsia" w:ascii="宋体" w:hAnsi="宋体"/>
          <w:sz w:val="24"/>
          <w:highlight w:val="none"/>
        </w:rPr>
        <w:t>日竣工。</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  全部工程总日历天数</w:t>
      </w:r>
      <w:r>
        <w:rPr>
          <w:rFonts w:hint="eastAsia" w:ascii="宋体" w:hAnsi="宋体"/>
          <w:sz w:val="24"/>
          <w:highlight w:val="none"/>
          <w:u w:val="single"/>
          <w:lang w:val="en-US" w:eastAsia="zh-CN"/>
        </w:rPr>
        <w:t xml:space="preserve"> 60</w:t>
      </w:r>
      <w:r>
        <w:rPr>
          <w:rFonts w:hint="eastAsia" w:ascii="宋体" w:hAnsi="宋体"/>
          <w:sz w:val="24"/>
          <w:highlight w:val="none"/>
        </w:rPr>
        <w:t>天。</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  各单项工程开竣工日期详见工程项目一览表。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第三条  工期延误与工期奖罚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3．1  延期开工。乙方因故不能按时开工，应在约定的开工日期提前五天，向甲方提出延期开工的理由和要求。甲方代表应在三天内书面答复乙方。甲方同意延期要求或三天内不予答复，工期相应顺延。如乙方理由不充足，甲方不同意延期或乙方未在规定时间内提出延期开工要求，工期不予顺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3．2  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3．3 工期延误。下列情况造成竣工日期推迟的，经甲方代表确认，工期相应顺延。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3．3．1 工程量变化和设计变更。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3．3．2 一周内，非乙方原因停水、停电、停气影响施工造成停工累计超过8小时。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3．3．3 施工中遇到不可预见障碍物或古墓、文物、流沙等需处理时。</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120" w:firstLineChars="50"/>
        <w:jc w:val="both"/>
        <w:textAlignment w:val="auto"/>
        <w:rPr>
          <w:rFonts w:ascii="宋体" w:hAnsi="宋体"/>
          <w:sz w:val="24"/>
        </w:rPr>
      </w:pPr>
      <w:r>
        <w:rPr>
          <w:rFonts w:hint="eastAsia" w:ascii="宋体" w:hAnsi="宋体"/>
          <w:sz w:val="24"/>
        </w:rPr>
        <w:t>3．3．4 甲方未按约定时间供应材料，甲方未按时拨付工程款及甲方代表签认同意给予顺延的情况。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3．3．5 不可抗力(指战争、动乱、空气飞行体坠落或其它非甲乙双方造成的爆炸、火灾，以及协议条款约定的等级以上的风、雨、雪、震等对工程造成损害的自然灾害</w:t>
      </w:r>
      <w:r>
        <w:rPr>
          <w:rFonts w:hint="default" w:ascii="宋体" w:hAnsi="宋体" w:eastAsia="宋体"/>
          <w:sz w:val="24"/>
          <w:lang w:val="en-US"/>
        </w:rPr>
        <w:t>及政策原因</w:t>
      </w:r>
      <w:r>
        <w:rPr>
          <w:rFonts w:hint="eastAsia" w:ascii="宋体" w:hAnsi="宋体" w:eastAsia="宋体"/>
          <w:sz w:val="24"/>
        </w:rPr>
        <w:t>)</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乙方在以上情况发生后五天内向甲方提出报告，甲方在收到报告后五天内予以确认答复，逾期不答复，乙方即可视为延期要求已被确认。</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非上述原因，工程不能按合同工期竣工，乙方承担违约责任。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第四条 甲方工作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xml:space="preserve">  </w:t>
      </w:r>
      <w:r>
        <w:rPr>
          <w:rFonts w:hint="default" w:ascii="宋体" w:hAnsi="宋体"/>
          <w:sz w:val="24"/>
          <w:lang w:val="en-US"/>
        </w:rPr>
        <w:t xml:space="preserve">  </w:t>
      </w:r>
      <w:r>
        <w:rPr>
          <w:rFonts w:hint="eastAsia" w:ascii="宋体" w:hAnsi="宋体"/>
          <w:sz w:val="24"/>
        </w:rPr>
        <w:t>4</w:t>
      </w:r>
      <w:r>
        <w:rPr>
          <w:rFonts w:hint="default" w:ascii="宋体" w:hAnsi="宋体"/>
          <w:sz w:val="24"/>
          <w:lang w:val="en-US"/>
        </w:rPr>
        <w:t>.</w:t>
      </w:r>
      <w:r>
        <w:rPr>
          <w:rFonts w:hint="eastAsia" w:ascii="宋体" w:hAnsi="宋体"/>
          <w:sz w:val="24"/>
        </w:rPr>
        <w:t>1 办理施工所需证件、批件，清理场地，修复现场干道，保证运输畅通。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xml:space="preserve">  </w:t>
      </w:r>
      <w:r>
        <w:rPr>
          <w:rFonts w:hint="default" w:ascii="宋体" w:hAnsi="宋体"/>
          <w:sz w:val="24"/>
          <w:lang w:val="en-US"/>
        </w:rPr>
        <w:t xml:space="preserve">  </w:t>
      </w:r>
      <w:r>
        <w:rPr>
          <w:rFonts w:hint="eastAsia" w:ascii="宋体" w:hAnsi="宋体"/>
          <w:sz w:val="24"/>
        </w:rPr>
        <w:t>4</w:t>
      </w:r>
      <w:r>
        <w:rPr>
          <w:rFonts w:hint="eastAsia" w:ascii="宋体" w:hAnsi="宋体"/>
          <w:sz w:val="24"/>
          <w:lang w:val="en-US" w:eastAsia="zh-CN"/>
        </w:rPr>
        <w:t>.2</w:t>
      </w:r>
      <w:r>
        <w:rPr>
          <w:rFonts w:hint="eastAsia" w:ascii="宋体" w:hAnsi="宋体"/>
          <w:sz w:val="24"/>
        </w:rPr>
        <w:t>  将施工所需水、电源、线路从施工场地外部接至施工现场双方商定地点，并保证施工期间的需要。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 xml:space="preserve">3   </w:t>
      </w:r>
      <w:r>
        <w:rPr>
          <w:rFonts w:hint="eastAsia" w:ascii="宋体" w:hAnsi="宋体"/>
          <w:sz w:val="24"/>
        </w:rPr>
        <w:t>将水准点与座标控制点以书面形式交给乙方，并进行现场交验。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  甲方在开工前15天将工程施工图八份及有关技术资料提供乙方。</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  组织设计院、乙方进行图纸会审，并向乙方进行设计交底。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  协调处理施工现场周围地下管线和邻近建筑物、构筑物的保护要求，并承担有关费用。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甲方不按合同约定完成工作造成施工损失，应承担经济责任，工期相应顺延。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第五条 乙方工作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按双方约定日期，向甲方提供年、季、月工程进度计划及统计报表和工程事故报告，并提供施工用电、用水计划。</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 乙方应在</w:t>
      </w:r>
      <w:r>
        <w:rPr>
          <w:rFonts w:hint="eastAsia" w:ascii="宋体" w:hAnsi="宋体"/>
          <w:sz w:val="24"/>
          <w:u w:val="single"/>
          <w:lang w:val="en-US" w:eastAsia="zh-CN"/>
        </w:rPr>
        <w:t xml:space="preserve">   /   </w:t>
      </w:r>
      <w:r>
        <w:rPr>
          <w:rFonts w:hint="eastAsia" w:ascii="宋体" w:hAnsi="宋体"/>
          <w:sz w:val="24"/>
        </w:rPr>
        <w:t>年</w:t>
      </w:r>
      <w:r>
        <w:rPr>
          <w:rFonts w:hint="eastAsia" w:ascii="宋体" w:hAnsi="宋体"/>
          <w:sz w:val="24"/>
          <w:u w:val="single"/>
          <w:lang w:val="en-US" w:eastAsia="zh-CN"/>
        </w:rPr>
        <w:t xml:space="preserve">   /   </w:t>
      </w:r>
      <w:r>
        <w:rPr>
          <w:rFonts w:hint="eastAsia" w:ascii="宋体" w:hAnsi="宋体"/>
          <w:sz w:val="24"/>
        </w:rPr>
        <w:t>月</w:t>
      </w:r>
      <w:r>
        <w:rPr>
          <w:rFonts w:hint="eastAsia" w:ascii="宋体" w:hAnsi="宋体"/>
          <w:sz w:val="24"/>
          <w:u w:val="single"/>
          <w:lang w:val="en-US" w:eastAsia="zh-CN"/>
        </w:rPr>
        <w:t xml:space="preserve">   /   </w:t>
      </w:r>
      <w:r>
        <w:rPr>
          <w:rFonts w:hint="eastAsia" w:ascii="宋体" w:hAnsi="宋体"/>
          <w:sz w:val="24"/>
        </w:rPr>
        <w:t>日前将施工组织设计(或施工方案)交与甲方，甲方应在</w:t>
      </w:r>
      <w:r>
        <w:rPr>
          <w:rFonts w:hint="eastAsia" w:ascii="宋体" w:hAnsi="宋体"/>
          <w:sz w:val="24"/>
          <w:u w:val="single"/>
          <w:lang w:val="en-US" w:eastAsia="zh-CN"/>
        </w:rPr>
        <w:t xml:space="preserve">   /   </w:t>
      </w:r>
      <w:r>
        <w:rPr>
          <w:rFonts w:hint="eastAsia" w:ascii="宋体" w:hAnsi="宋体"/>
          <w:sz w:val="24"/>
        </w:rPr>
        <w:t>日内批准或提出修改意见，逾期即可认为已经批准。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 乙方必须按批准的进度计划组织施工，接受甲方对进度的检查监督。</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rPr>
        <w:t> 已竣工程在验收之前，负责对已完工程的成品保护。保护期间发生损坏系乙方责任由乙方负责修复，系甲方提前使用后发生损坏的修理费用由甲方承担。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 按约定的要求做好施工现场地下管线和邻近建筑物、构筑物的保护工作。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 严格执行我市关于施工现场管理的有关规定，交工前清理现场达到建筑物无污染，现场无建筑垃圾。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sz w:val="24"/>
        </w:rPr>
      </w:pPr>
      <w:r>
        <w:rPr>
          <w:rFonts w:hint="eastAsia" w:ascii="宋体" w:hAnsi="宋体"/>
          <w:sz w:val="24"/>
        </w:rPr>
        <w:t>乙方不按合同约定完成工作，造成工程损失，应承担经济责任。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eastAsia="宋体"/>
          <w:sz w:val="24"/>
        </w:rPr>
      </w:pPr>
      <w:r>
        <w:rPr>
          <w:rFonts w:hint="eastAsia" w:ascii="宋体" w:hAnsi="宋体" w:eastAsia="宋体"/>
          <w:sz w:val="24"/>
          <w:lang w:val="en-US"/>
        </w:rPr>
        <w:t>5.7乙方须遵循安全施工原则，在施工过程中发生安全事故、施工人员发生意外等造成人员伤害或者财产损失的，由乙方承担一切法律责任，与甲方无关</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第六条  价款支付与调整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 工程预付款：</w:t>
      </w:r>
      <w:r>
        <w:rPr>
          <w:rFonts w:hint="eastAsia" w:ascii="宋体" w:hAnsi="宋体"/>
          <w:sz w:val="24"/>
          <w:u w:val="single"/>
          <w:lang w:val="en-US" w:eastAsia="zh-CN"/>
        </w:rPr>
        <w:t xml:space="preserve">  /  </w:t>
      </w:r>
      <w:r>
        <w:rPr>
          <w:rFonts w:hint="eastAsia"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eastAsia="宋体"/>
          <w:sz w:val="24"/>
          <w:highlight w:val="none"/>
          <w:lang w:eastAsia="zh-CN"/>
        </w:rPr>
      </w:pPr>
      <w:r>
        <w:rPr>
          <w:rFonts w:hint="eastAsia" w:ascii="宋体" w:hAnsi="宋体"/>
          <w:sz w:val="24"/>
        </w:rPr>
        <w:t>6</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 </w:t>
      </w:r>
      <w:r>
        <w:rPr>
          <w:rFonts w:hint="eastAsia" w:ascii="宋体" w:hAnsi="宋体"/>
          <w:sz w:val="24"/>
          <w:highlight w:val="none"/>
        </w:rPr>
        <w:t>工程款</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481" w:firstLineChars="200"/>
        <w:jc w:val="both"/>
        <w:textAlignment w:val="auto"/>
        <w:rPr>
          <w:rFonts w:hint="eastAsia" w:ascii="宋体" w:hAnsi="宋体" w:eastAsia="宋体" w:cs="Times New Roman"/>
          <w:b/>
          <w:sz w:val="24"/>
          <w:highlight w:val="none"/>
          <w:u w:val="single"/>
          <w:lang w:val="en-US" w:eastAsia="zh-CN"/>
        </w:rPr>
      </w:pPr>
      <w:r>
        <w:rPr>
          <w:rFonts w:hint="eastAsia" w:ascii="宋体" w:hAnsi="宋体" w:eastAsia="宋体" w:cs="Times New Roman"/>
          <w:b/>
          <w:sz w:val="24"/>
          <w:highlight w:val="none"/>
          <w:u w:val="single"/>
          <w:lang w:val="en-US" w:eastAsia="zh-CN"/>
        </w:rPr>
        <w:t>全部工程验收合格后，支付至总工程款的97%；剩余3%的工程款，验收合格满一年后无质量问题 一次性付清。</w:t>
      </w:r>
      <w:r>
        <w:rPr>
          <w:rFonts w:hint="default" w:ascii="宋体" w:hAnsi="宋体" w:eastAsia="宋体" w:cs="Times New Roman"/>
          <w:b/>
          <w:sz w:val="24"/>
          <w:highlight w:val="none"/>
          <w:u w:val="single"/>
          <w:lang w:val="en-US" w:eastAsia="zh-CN"/>
        </w:rPr>
        <w:t>以上款项需待财政拨款到账后予以支付。付款前乙方需向甲方交付等额税票。</w:t>
      </w:r>
    </w:p>
    <w:p>
      <w:pPr>
        <w:keepNext w:val="0"/>
        <w:keepLines w:val="0"/>
        <w:pageBreakBefore w:val="0"/>
        <w:widowControl w:val="0"/>
        <w:kinsoku/>
        <w:wordWrap/>
        <w:overflowPunct/>
        <w:topLinePunct w:val="0"/>
        <w:autoSpaceDE/>
        <w:autoSpaceDN/>
        <w:bidi w:val="0"/>
        <w:adjustRightInd/>
        <w:snapToGrid/>
        <w:spacing w:line="336" w:lineRule="auto"/>
        <w:ind w:left="237" w:leftChars="113" w:right="0" w:rightChars="0" w:firstLine="223" w:firstLineChars="93"/>
        <w:jc w:val="both"/>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rPr>
        <w:t> 合同价款的调整。在合同签</w:t>
      </w:r>
      <w:r>
        <w:rPr>
          <w:rFonts w:hint="eastAsia" w:ascii="宋体" w:hAnsi="宋体"/>
          <w:sz w:val="24"/>
          <w:lang w:eastAsia="zh-CN"/>
        </w:rPr>
        <w:t>订</w:t>
      </w:r>
      <w:bookmarkStart w:id="0" w:name="_GoBack"/>
      <w:bookmarkEnd w:id="0"/>
      <w:r>
        <w:rPr>
          <w:rFonts w:hint="eastAsia" w:ascii="宋体" w:hAnsi="宋体"/>
          <w:sz w:val="24"/>
        </w:rPr>
        <w:t>后，任何一方不得擅自改变，但发生以下情况之一的可以调整。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6．3．1</w:t>
      </w:r>
      <w:r>
        <w:rPr>
          <w:rFonts w:hint="eastAsia" w:ascii="宋体" w:hAnsi="宋体"/>
          <w:sz w:val="24"/>
          <w:lang w:val="en-US" w:eastAsia="zh-CN"/>
        </w:rPr>
        <w:t xml:space="preserve">  </w:t>
      </w:r>
      <w:r>
        <w:rPr>
          <w:rFonts w:hint="eastAsia" w:ascii="宋体" w:hAnsi="宋体"/>
          <w:sz w:val="24"/>
        </w:rPr>
        <w:t>甲方同意的设计变更及工程量增减。</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6．3．2</w:t>
      </w:r>
      <w:r>
        <w:rPr>
          <w:rFonts w:hint="eastAsia" w:ascii="宋体" w:hAnsi="宋体"/>
          <w:sz w:val="24"/>
          <w:lang w:val="en-US" w:eastAsia="zh-CN"/>
        </w:rPr>
        <w:t xml:space="preserve">  </w:t>
      </w:r>
      <w:r>
        <w:rPr>
          <w:rFonts w:hint="eastAsia" w:ascii="宋体" w:hAnsi="宋体"/>
          <w:sz w:val="24"/>
        </w:rPr>
        <w:t> 双方约定的其它增减或调整。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6．4 甲方不按合同规定的付款方式拨付工程款时，乙方可向甲方发出付款要求通知，甲方在收到乙方通知</w:t>
      </w:r>
      <w:r>
        <w:rPr>
          <w:rFonts w:hint="eastAsia" w:ascii="宋体" w:hAnsi="宋体"/>
          <w:b w:val="0"/>
          <w:bCs/>
          <w:sz w:val="24"/>
          <w:u w:val="single"/>
          <w:lang w:val="en-US" w:eastAsia="zh-CN"/>
        </w:rPr>
        <w:t xml:space="preserve">    </w:t>
      </w:r>
      <w:r>
        <w:rPr>
          <w:rFonts w:hint="eastAsia" w:ascii="宋体" w:hAnsi="宋体"/>
          <w:sz w:val="24"/>
          <w:u w:val="single"/>
          <w:lang w:val="en-US" w:eastAsia="zh-CN"/>
        </w:rPr>
        <w:t xml:space="preserve">/ </w:t>
      </w:r>
      <w:r>
        <w:rPr>
          <w:rFonts w:hint="eastAsia" w:ascii="宋体" w:hAnsi="宋体"/>
          <w:b w:val="0"/>
          <w:bCs/>
          <w:sz w:val="24"/>
          <w:u w:val="single"/>
          <w:lang w:val="en-US" w:eastAsia="zh-CN"/>
        </w:rPr>
        <w:t xml:space="preserve">   </w:t>
      </w:r>
      <w:r>
        <w:rPr>
          <w:rFonts w:hint="eastAsia" w:ascii="宋体" w:hAnsi="宋体"/>
          <w:sz w:val="24"/>
        </w:rPr>
        <w:t>天内仍不能按要求支付时，甲方应承担从拖欠之日起的违约责任。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第七条  材料设备供应</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7．</w:t>
      </w:r>
      <w:r>
        <w:rPr>
          <w:rFonts w:hint="default" w:ascii="宋体" w:hAnsi="宋体"/>
          <w:sz w:val="24"/>
          <w:lang w:val="en-US"/>
        </w:rPr>
        <w:t>1</w:t>
      </w:r>
      <w:r>
        <w:rPr>
          <w:rFonts w:hint="eastAsia" w:ascii="宋体" w:hAnsi="宋体"/>
          <w:sz w:val="24"/>
        </w:rPr>
        <w:t>  根据工程需要，经甲方批准，乙方可使用代用材料。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7．</w:t>
      </w:r>
      <w:r>
        <w:rPr>
          <w:rFonts w:hint="default" w:ascii="宋体" w:hAnsi="宋体"/>
          <w:sz w:val="24"/>
          <w:lang w:val="en-US"/>
        </w:rPr>
        <w:t>2</w:t>
      </w:r>
      <w:r>
        <w:rPr>
          <w:rFonts w:hint="eastAsia" w:ascii="宋体" w:hAnsi="宋体"/>
          <w:sz w:val="24"/>
        </w:rPr>
        <w:t>  甲方委托乙方采购的材料设备，采购前，在价格、质量方面应取得甲方同意签证，价差由甲方承担。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第八条  质量与验收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8．1  乙方应认真按照国家颁布的施工验收规范及工程设计图纸要求进行施工，接受甲方监督，质量验收必须达到合格。对不合格的分项工程，乙方应按规范要求，承担返修工作及费用。因甲方原因或其它非乙方原因引起的经济支出由甲方承担。甲方要求优良工程，其增加费用双方商定纳入补充条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8．2  隐蔽工程验收。工程具备</w:t>
      </w:r>
      <w:r>
        <w:rPr>
          <w:rFonts w:hint="eastAsia" w:ascii="宋体" w:hAnsi="宋体"/>
          <w:sz w:val="24"/>
          <w:lang w:eastAsia="zh-CN"/>
        </w:rPr>
        <w:t>覆</w:t>
      </w:r>
      <w:r>
        <w:rPr>
          <w:rFonts w:hint="eastAsia" w:ascii="宋体" w:hAnsi="宋体"/>
          <w:sz w:val="24"/>
        </w:rPr>
        <w:t>盖、掩埋条件或达到条款约定的部位，乙方自检合格后在隐蔽施工前24小时通知甲方验收，验收合格后方可进行隐蔽工程施工。</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8．3  工程具备竣工验收条件，</w:t>
      </w:r>
      <w:r>
        <w:rPr>
          <w:rFonts w:hint="eastAsia" w:ascii="宋体" w:hAnsi="宋体"/>
          <w:sz w:val="24"/>
          <w:lang w:val="en-US" w:eastAsia="zh-CN"/>
        </w:rPr>
        <w:t xml:space="preserve"> </w:t>
      </w:r>
      <w:r>
        <w:rPr>
          <w:rFonts w:hint="eastAsia" w:ascii="宋体" w:hAnsi="宋体"/>
          <w:sz w:val="24"/>
        </w:rPr>
        <w:t>双方根据国家工程竣工有关规定进行验收。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8．4  乙方在工程验收前5天将验收报告送甲方。甲方在收到报告后5天内组织验收，无正当理由不组织验收或验收后5天内不予批准且不能提出修改意见，可视为竣工验收报告已被批准。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8．5  已竣工未验收工程，交工前由乙方保管，甲方不得动用。甲方如需提前使用，即视为通过竣工验收。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8．6  乙方在验收后</w:t>
      </w:r>
      <w:r>
        <w:rPr>
          <w:rFonts w:hint="eastAsia" w:ascii="宋体" w:hAnsi="宋体"/>
          <w:b w:val="0"/>
          <w:bCs/>
          <w:sz w:val="24"/>
          <w:u w:val="single"/>
          <w:lang w:val="en-US" w:eastAsia="zh-CN"/>
        </w:rPr>
        <w:t xml:space="preserve">      </w:t>
      </w:r>
      <w:r>
        <w:rPr>
          <w:rFonts w:hint="eastAsia" w:ascii="宋体" w:hAnsi="宋体"/>
          <w:sz w:val="24"/>
          <w:u w:val="single"/>
          <w:lang w:val="en-US" w:eastAsia="zh-CN"/>
        </w:rPr>
        <w:t>/</w:t>
      </w:r>
      <w:r>
        <w:rPr>
          <w:rFonts w:hint="eastAsia" w:ascii="宋体" w:hAnsi="宋体"/>
          <w:b w:val="0"/>
          <w:bCs/>
          <w:sz w:val="24"/>
          <w:u w:val="single"/>
          <w:lang w:val="en-US" w:eastAsia="zh-CN"/>
        </w:rPr>
        <w:t xml:space="preserve">      </w:t>
      </w:r>
      <w:r>
        <w:rPr>
          <w:rFonts w:hint="eastAsia" w:ascii="宋体" w:hAnsi="宋体"/>
          <w:sz w:val="24"/>
        </w:rPr>
        <w:t>天内向甲方提供完整的竣工资料和竣工图</w:t>
      </w:r>
      <w:r>
        <w:rPr>
          <w:rFonts w:hint="eastAsia" w:ascii="宋体" w:hAnsi="宋体"/>
          <w:b w:val="0"/>
          <w:bCs/>
          <w:sz w:val="24"/>
          <w:u w:val="single"/>
          <w:lang w:val="en-US" w:eastAsia="zh-CN"/>
        </w:rPr>
        <w:t xml:space="preserve">     </w:t>
      </w:r>
      <w:r>
        <w:rPr>
          <w:rFonts w:hint="eastAsia" w:ascii="宋体" w:hAnsi="宋体"/>
          <w:sz w:val="24"/>
          <w:u w:val="single"/>
          <w:lang w:val="en-US" w:eastAsia="zh-CN"/>
        </w:rPr>
        <w:t>/</w:t>
      </w:r>
      <w:r>
        <w:rPr>
          <w:rFonts w:hint="eastAsia" w:ascii="宋体" w:hAnsi="宋体"/>
          <w:b w:val="0"/>
          <w:bCs/>
          <w:sz w:val="24"/>
          <w:u w:val="single"/>
          <w:lang w:val="en-US" w:eastAsia="zh-CN"/>
        </w:rPr>
        <w:t xml:space="preserve">    </w:t>
      </w:r>
      <w:r>
        <w:rPr>
          <w:rFonts w:hint="eastAsia" w:ascii="宋体" w:hAnsi="宋体"/>
          <w:sz w:val="24"/>
        </w:rPr>
        <w:t>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第九条  设计变更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9．1  施工中如需设计变更，须由甲方取得以下批准：超过原设计标准和规模时，经原设计和规划审查部门批准，送原设计单位审查后，取得相应图纸和说明。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9．2  乙方对原设计进行变更，须经甲方同意。甲方对原设计进行变更，须向乙方发出正式变更通知，乙方按通知进行变更。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jc w:val="both"/>
        <w:textAlignment w:val="auto"/>
        <w:rPr>
          <w:rFonts w:ascii="宋体" w:hAnsi="宋体"/>
          <w:sz w:val="24"/>
        </w:rPr>
      </w:pPr>
      <w:r>
        <w:rPr>
          <w:rFonts w:hint="eastAsia" w:ascii="宋体" w:hAnsi="宋体"/>
          <w:sz w:val="24"/>
        </w:rPr>
        <w:t>  9．3  由于设计变更导致的经济支出，由双方以补充协议方式予以明确。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第十条  竣工结算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10．1  已完工程竣工验收后，乙方在</w:t>
      </w:r>
      <w:r>
        <w:rPr>
          <w:rFonts w:hint="eastAsia" w:ascii="宋体" w:hAnsi="宋体"/>
          <w:sz w:val="24"/>
          <w:u w:val="single"/>
          <w:lang w:val="en-US" w:eastAsia="zh-CN"/>
        </w:rPr>
        <w:t xml:space="preserve"> 5 </w:t>
      </w:r>
      <w:r>
        <w:rPr>
          <w:rFonts w:hint="eastAsia" w:ascii="宋体" w:hAnsi="宋体"/>
          <w:sz w:val="24"/>
        </w:rPr>
        <w:t>天内将工程结算书送交甲方，甲方在</w:t>
      </w:r>
      <w:r>
        <w:rPr>
          <w:rFonts w:hint="eastAsia" w:ascii="宋体" w:hAnsi="宋体"/>
          <w:sz w:val="24"/>
          <w:u w:val="single"/>
          <w:lang w:val="en-US" w:eastAsia="zh-CN"/>
        </w:rPr>
        <w:t xml:space="preserve">  5  </w:t>
      </w:r>
      <w:r>
        <w:rPr>
          <w:rFonts w:hint="eastAsia" w:ascii="宋体" w:hAnsi="宋体"/>
          <w:sz w:val="24"/>
        </w:rPr>
        <w:t>天内审核完毕，并签署审核意见。双方无争议时，甲方负责向乙方支付工程结算款，乙方收到工程款后</w:t>
      </w:r>
      <w:r>
        <w:rPr>
          <w:rFonts w:hint="eastAsia" w:ascii="宋体" w:hAnsi="宋体"/>
          <w:sz w:val="24"/>
          <w:u w:val="single"/>
          <w:lang w:val="en-US" w:eastAsia="zh-CN"/>
        </w:rPr>
        <w:t xml:space="preserve">  7  </w:t>
      </w:r>
      <w:r>
        <w:rPr>
          <w:rFonts w:hint="eastAsia" w:ascii="宋体" w:hAnsi="宋体"/>
          <w:sz w:val="24"/>
        </w:rPr>
        <w:t>天内将工程交付甲方。如双方意见不一致时，可报请有关部门调解。若甲方在收到结算后</w:t>
      </w:r>
      <w:r>
        <w:rPr>
          <w:rFonts w:hint="eastAsia" w:ascii="宋体" w:hAnsi="宋体"/>
          <w:sz w:val="24"/>
          <w:u w:val="single"/>
          <w:lang w:val="en-US" w:eastAsia="zh-CN"/>
        </w:rPr>
        <w:t xml:space="preserve"> 7  </w:t>
      </w:r>
      <w:r>
        <w:rPr>
          <w:rFonts w:hint="eastAsia" w:ascii="宋体" w:hAnsi="宋体"/>
          <w:sz w:val="24"/>
        </w:rPr>
        <w:t>天内未提出审查意见，工程结算视为批准。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10．2  由于甲方违反有关规定，经办行不能支付工程款，乙方可将部分或全部工程妥善保护，保护费由甲方承担。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10．3  甲方无正当理由在批准竣工报告后30天内不办理结算，从第31天起按施工企业计划外贷款的利率支付拖欠工程款利息，并承担违约责任。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第十一条  工程保修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11．1  保修金。甲方从应付乙方工程款内，按合同工程价款的</w:t>
      </w:r>
      <w:r>
        <w:rPr>
          <w:rFonts w:hint="eastAsia" w:ascii="宋体" w:hAnsi="宋体"/>
          <w:sz w:val="24"/>
          <w:u w:val="single"/>
          <w:lang w:val="en-US" w:eastAsia="zh-CN"/>
        </w:rPr>
        <w:t xml:space="preserve"> 3 </w:t>
      </w:r>
      <w:r>
        <w:rPr>
          <w:rFonts w:hint="eastAsia" w:ascii="宋体" w:hAnsi="宋体"/>
          <w:sz w:val="24"/>
        </w:rPr>
        <w:t>％预留工程保修费用。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default" w:ascii="宋体" w:hAnsi="宋体"/>
          <w:sz w:val="24"/>
          <w:lang w:val="en-US"/>
        </w:rPr>
      </w:pPr>
      <w:r>
        <w:rPr>
          <w:rFonts w:hint="eastAsia" w:ascii="宋体" w:hAnsi="宋体"/>
          <w:sz w:val="24"/>
        </w:rPr>
        <w:t>11．2  保修项目及保修期限</w:t>
      </w:r>
      <w:r>
        <w:rPr>
          <w:rFonts w:hint="default" w:ascii="宋体" w:hAnsi="宋体"/>
          <w:sz w:val="24"/>
          <w:lang w:val="en-US"/>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hint="eastAsia" w:ascii="宋体" w:hAnsi="宋体" w:eastAsia="宋体"/>
          <w:sz w:val="24"/>
        </w:rPr>
      </w:pPr>
      <w:r>
        <w:rPr>
          <w:rFonts w:hint="default" w:ascii="宋体" w:hAnsi="宋体" w:eastAsia="宋体"/>
          <w:sz w:val="24"/>
          <w:lang w:val="en-US"/>
        </w:rPr>
        <w:t>保修项目为整体工程，保修期限为1年。自工程验收合格之日起算。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11．3  保修期间，因施工质量问题，甲方提出要求，乙方应在接到修理通知后10天内派人修理。否则，甲方可委托其它单位和人员修理。因乙方原因造成返修的费用，甲方在保修金内扣除，不足部分由乙方交付。因乙方之外原因造成的返修经济支出由甲方承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第十二条  争议，仲裁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12．1  甲乙双方在合同执行过程中发生争议，当事人应本着协商的原则解决，协商不成时，可按下列第</w:t>
      </w:r>
      <w:r>
        <w:rPr>
          <w:rFonts w:hint="eastAsia" w:ascii="宋体" w:hAnsi="宋体"/>
          <w:sz w:val="24"/>
          <w:u w:val="single"/>
          <w:lang w:val="en-US" w:eastAsia="zh-CN"/>
        </w:rPr>
        <w:t xml:space="preserve">    2   </w:t>
      </w:r>
      <w:r>
        <w:rPr>
          <w:rFonts w:hint="eastAsia" w:ascii="宋体" w:hAnsi="宋体"/>
          <w:sz w:val="24"/>
        </w:rPr>
        <w:t>种方式解决：</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①向</w:t>
      </w:r>
      <w:r>
        <w:rPr>
          <w:rFonts w:hint="eastAsia" w:ascii="宋体" w:hAnsi="宋体"/>
          <w:b/>
          <w:sz w:val="24"/>
          <w:u w:val="single"/>
          <w:lang w:val="en-US" w:eastAsia="zh-CN"/>
        </w:rPr>
        <w:t xml:space="preserve">     /     </w:t>
      </w:r>
      <w:r>
        <w:rPr>
          <w:rFonts w:hint="eastAsia" w:ascii="宋体" w:hAnsi="宋体"/>
          <w:sz w:val="24"/>
        </w:rPr>
        <w:t>仲裁委员会申请仲裁；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②</w:t>
      </w:r>
      <w:r>
        <w:rPr>
          <w:rFonts w:hint="eastAsia" w:ascii="宋体" w:hAnsi="宋体" w:eastAsia="宋体"/>
          <w:sz w:val="24"/>
        </w:rPr>
        <w:t>向</w:t>
      </w:r>
      <w:r>
        <w:rPr>
          <w:rFonts w:hint="default" w:ascii="宋体" w:hAnsi="宋体" w:eastAsia="宋体"/>
          <w:sz w:val="24"/>
          <w:lang w:val="en-US"/>
        </w:rPr>
        <w:t>甲方所在地</w:t>
      </w:r>
      <w:r>
        <w:rPr>
          <w:rFonts w:hint="eastAsia" w:ascii="宋体" w:hAnsi="宋体" w:eastAsia="宋体"/>
          <w:sz w:val="24"/>
        </w:rPr>
        <w:t>人民法</w:t>
      </w:r>
      <w:r>
        <w:rPr>
          <w:rFonts w:hint="eastAsia" w:ascii="宋体" w:hAnsi="宋体"/>
          <w:sz w:val="24"/>
        </w:rPr>
        <w:t>院起诉。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第十三条  甲、乙方驻工地代表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13．1  甲方驻工地代表姓名：</w:t>
      </w:r>
      <w:r>
        <w:rPr>
          <w:rFonts w:hint="eastAsia" w:ascii="宋体" w:hAnsi="宋体"/>
          <w:b/>
          <w:sz w:val="24"/>
          <w:u w:val="single"/>
          <w:lang w:val="en-US" w:eastAsia="zh-CN"/>
        </w:rPr>
        <w:t>刘玉宝</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13．2  乙方驻工地代表姓名：</w:t>
      </w:r>
      <w:r>
        <w:rPr>
          <w:rFonts w:hint="eastAsia" w:ascii="宋体" w:hAnsi="宋体"/>
          <w:b/>
          <w:sz w:val="24"/>
          <w:u w:val="single"/>
          <w:lang w:val="en-US" w:eastAsia="zh-CN"/>
        </w:rPr>
        <w:t xml:space="preserve">            </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第十四条  合同附件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 xml:space="preserve">14．1  </w:t>
      </w:r>
      <w:r>
        <w:rPr>
          <w:rFonts w:hint="eastAsia" w:ascii="宋体" w:hAnsi="宋体"/>
          <w:sz w:val="24"/>
          <w:lang w:val="en-US" w:eastAsia="zh-CN"/>
        </w:rPr>
        <w:t>中标通知书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14．2  招标文件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14．3  工程项目一览表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14．4  甲方负责供应的材料设备一览表。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14．5  全部施工图纸(合同正本及审查标底部门有此附件)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rPr>
          <w:rFonts w:ascii="宋体" w:hAnsi="宋体"/>
          <w:sz w:val="24"/>
        </w:rPr>
      </w:pPr>
      <w:r>
        <w:rPr>
          <w:rFonts w:hint="eastAsia" w:ascii="宋体" w:hAnsi="宋体"/>
          <w:sz w:val="24"/>
        </w:rPr>
        <w:t>14．6  有关协议条款及补充合同：</w:t>
      </w:r>
    </w:p>
    <w:p>
      <w:pPr>
        <w:keepNext w:val="0"/>
        <w:keepLines w:val="0"/>
        <w:pageBreakBefore w:val="0"/>
        <w:widowControl w:val="0"/>
        <w:kinsoku/>
        <w:wordWrap/>
        <w:overflowPunct/>
        <w:topLinePunct w:val="0"/>
        <w:autoSpaceDE/>
        <w:autoSpaceDN/>
        <w:bidi w:val="0"/>
        <w:adjustRightInd/>
        <w:snapToGrid/>
        <w:spacing w:line="336" w:lineRule="auto"/>
        <w:ind w:left="2879" w:leftChars="228" w:right="0" w:rightChars="0" w:hanging="2400" w:hangingChars="1000"/>
        <w:jc w:val="both"/>
        <w:textAlignment w:val="auto"/>
        <w:rPr>
          <w:rFonts w:ascii="宋体" w:hAnsi="宋体"/>
          <w:sz w:val="24"/>
        </w:rPr>
      </w:pPr>
      <w:r>
        <w:rPr>
          <w:rFonts w:hint="eastAsia" w:ascii="宋体" w:hAnsi="宋体"/>
          <w:sz w:val="24"/>
        </w:rPr>
        <w:t>14．6．1</w:t>
      </w:r>
      <w:r>
        <w:rPr>
          <w:rFonts w:hint="eastAsia" w:ascii="宋体" w:hAnsi="宋体"/>
          <w:b/>
          <w:sz w:val="24"/>
          <w:u w:val="single"/>
          <w:lang w:val="en-US" w:eastAsia="zh-CN"/>
        </w:rPr>
        <w:t xml:space="preserve"> </w:t>
      </w:r>
      <w:r>
        <w:rPr>
          <w:rFonts w:hint="eastAsia" w:ascii="宋体" w:hAnsi="宋体" w:eastAsia="宋体" w:cs="Times New Roman"/>
          <w:sz w:val="24"/>
          <w:u w:val="single"/>
          <w:lang w:val="en-US" w:eastAsia="zh-CN"/>
        </w:rPr>
        <w:t>质量保修书</w:t>
      </w:r>
      <w:r>
        <w:rPr>
          <w:rFonts w:hint="eastAsia" w:ascii="宋体" w:hAnsi="宋体"/>
          <w:b/>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1" w:firstLineChars="200"/>
        <w:jc w:val="both"/>
        <w:textAlignment w:val="auto"/>
        <w:outlineLvl w:val="0"/>
        <w:rPr>
          <w:rFonts w:ascii="宋体" w:hAnsi="宋体"/>
          <w:b/>
          <w:sz w:val="24"/>
        </w:rPr>
      </w:pPr>
      <w:r>
        <w:rPr>
          <w:rFonts w:hint="eastAsia" w:ascii="宋体" w:hAnsi="宋体"/>
          <w:b/>
          <w:sz w:val="24"/>
        </w:rPr>
        <w:t>第十五条  合同份数及有效期</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ascii="宋体" w:hAnsi="宋体"/>
          <w:sz w:val="24"/>
        </w:rPr>
      </w:pPr>
      <w:r>
        <w:rPr>
          <w:rFonts w:hint="eastAsia" w:ascii="宋体" w:hAnsi="宋体"/>
          <w:sz w:val="24"/>
        </w:rPr>
        <w:t>15．1 本合同一式</w:t>
      </w:r>
      <w:r>
        <w:rPr>
          <w:rFonts w:hint="eastAsia" w:ascii="宋体" w:hAnsi="宋体"/>
          <w:b/>
          <w:sz w:val="24"/>
          <w:u w:val="single"/>
          <w:lang w:val="en-US" w:eastAsia="zh-CN"/>
        </w:rPr>
        <w:t xml:space="preserve">  4</w:t>
      </w:r>
      <w:r>
        <w:rPr>
          <w:rFonts w:hint="default" w:ascii="宋体" w:hAnsi="宋体"/>
          <w:b/>
          <w:sz w:val="24"/>
          <w:u w:val="single"/>
          <w:lang w:val="en-US" w:eastAsia="zh-CN"/>
        </w:rPr>
        <w:t xml:space="preserve"> </w:t>
      </w:r>
      <w:r>
        <w:rPr>
          <w:rFonts w:hint="eastAsia" w:ascii="宋体" w:hAnsi="宋体"/>
          <w:b/>
          <w:sz w:val="24"/>
          <w:u w:val="single"/>
          <w:lang w:val="en-US" w:eastAsia="zh-CN"/>
        </w:rPr>
        <w:t xml:space="preserve"> </w:t>
      </w:r>
      <w:r>
        <w:rPr>
          <w:rFonts w:hint="eastAsia" w:ascii="宋体" w:hAnsi="宋体"/>
          <w:sz w:val="24"/>
        </w:rPr>
        <w:t>份。甲方</w:t>
      </w:r>
      <w:r>
        <w:rPr>
          <w:rFonts w:hint="eastAsia" w:ascii="宋体" w:hAnsi="宋体"/>
          <w:b/>
          <w:sz w:val="24"/>
          <w:u w:val="single"/>
          <w:lang w:val="en-US" w:eastAsia="zh-CN"/>
        </w:rPr>
        <w:t xml:space="preserve">   2   </w:t>
      </w:r>
      <w:r>
        <w:rPr>
          <w:rFonts w:hint="eastAsia" w:ascii="宋体" w:hAnsi="宋体"/>
          <w:sz w:val="24"/>
        </w:rPr>
        <w:t>份，乙方</w:t>
      </w:r>
      <w:r>
        <w:rPr>
          <w:rFonts w:hint="eastAsia" w:ascii="宋体" w:hAnsi="宋体"/>
          <w:b/>
          <w:sz w:val="24"/>
          <w:u w:val="single"/>
          <w:lang w:val="en-US" w:eastAsia="zh-CN"/>
        </w:rPr>
        <w:t xml:space="preserve"> 2 </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ascii="宋体" w:hAnsi="宋体"/>
          <w:sz w:val="24"/>
        </w:rPr>
      </w:pPr>
      <w:r>
        <w:rPr>
          <w:rFonts w:hint="eastAsia" w:ascii="宋体" w:hAnsi="宋体"/>
          <w:sz w:val="24"/>
        </w:rPr>
        <w:t>15．2 本合同自双方签订之日起生效。</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ascii="宋体" w:hAnsi="宋体"/>
          <w:sz w:val="24"/>
        </w:rPr>
      </w:pPr>
      <w:r>
        <w:rPr>
          <w:rFonts w:hint="eastAsia" w:ascii="宋体" w:hAnsi="宋体"/>
          <w:sz w:val="24"/>
          <w:lang w:eastAsia="zh-CN"/>
        </w:rPr>
        <w:t>合</w:t>
      </w:r>
      <w:r>
        <w:rPr>
          <w:rFonts w:hint="eastAsia" w:ascii="宋体" w:hAnsi="宋体"/>
          <w:sz w:val="24"/>
        </w:rPr>
        <w:t>同签订时间：</w:t>
      </w:r>
      <w:r>
        <w:rPr>
          <w:rFonts w:hint="eastAsia" w:ascii="宋体" w:hAnsi="宋体"/>
          <w:sz w:val="24"/>
          <w:u w:val="single"/>
          <w:lang w:val="en-US" w:eastAsia="zh-CN"/>
        </w:rPr>
        <w:t>2025</w:t>
      </w:r>
      <w:r>
        <w:rPr>
          <w:rFonts w:hint="eastAsia" w:ascii="宋体" w:hAnsi="宋体"/>
          <w:sz w:val="24"/>
        </w:rPr>
        <w:t>年</w:t>
      </w:r>
      <w:r>
        <w:rPr>
          <w:rFonts w:hint="eastAsia" w:ascii="宋体" w:hAnsi="宋体"/>
          <w:sz w:val="24"/>
          <w:u w:val="single"/>
          <w:lang w:val="en-US" w:eastAsia="zh-CN"/>
        </w:rPr>
        <w:t xml:space="preserve">4 </w:t>
      </w:r>
      <w:r>
        <w:rPr>
          <w:rFonts w:hint="eastAsia" w:ascii="宋体" w:hAnsi="宋体"/>
          <w:sz w:val="24"/>
        </w:rPr>
        <w:t>月</w:t>
      </w:r>
      <w:r>
        <w:rPr>
          <w:rFonts w:hint="eastAsia" w:ascii="宋体" w:hAnsi="宋体"/>
          <w:sz w:val="24"/>
          <w:u w:val="single"/>
          <w:lang w:val="en-US" w:eastAsia="zh-CN"/>
        </w:rPr>
        <w:t xml:space="preserve"> 21 </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hint="eastAsia" w:ascii="宋体" w:hAnsi="宋体" w:eastAsia="宋体" w:cs="Times New Roman"/>
          <w:sz w:val="24"/>
          <w:lang w:val="en-US" w:eastAsia="zh-CN"/>
        </w:rPr>
      </w:pPr>
      <w:r>
        <w:rPr>
          <w:rFonts w:hint="eastAsia" w:ascii="宋体" w:hAnsi="宋体"/>
          <w:sz w:val="24"/>
        </w:rPr>
        <w:t>合同签订地点：</w:t>
      </w:r>
      <w:r>
        <w:rPr>
          <w:rFonts w:hint="eastAsia" w:ascii="宋体" w:hAnsi="宋体" w:eastAsia="宋体" w:cs="Times New Roman"/>
          <w:sz w:val="24"/>
          <w:lang w:val="en-US" w:eastAsia="zh-CN"/>
        </w:rPr>
        <w:t>天津市武清区白古屯镇人民政府</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ascii="宋体" w:hAnsi="宋体"/>
          <w:sz w:val="24"/>
        </w:rPr>
      </w:pPr>
      <w:r>
        <w:rPr>
          <w:rFonts w:hint="eastAsia" w:ascii="宋体" w:hAnsi="宋体"/>
          <w:sz w:val="24"/>
        </w:rPr>
        <w:t>发包方(盖章)： </w:t>
      </w:r>
      <w:r>
        <w:rPr>
          <w:rFonts w:hint="eastAsia" w:ascii="宋体" w:hAnsi="宋体"/>
          <w:sz w:val="24"/>
          <w:lang w:val="en-US" w:eastAsia="zh-CN"/>
        </w:rPr>
        <w:t xml:space="preserve"> </w:t>
      </w:r>
      <w:r>
        <w:rPr>
          <w:rFonts w:hint="eastAsia" w:ascii="宋体" w:hAnsi="宋体"/>
          <w:sz w:val="24"/>
        </w:rPr>
        <w:t>      </w:t>
      </w:r>
      <w:r>
        <w:rPr>
          <w:rFonts w:hint="default" w:ascii="宋体" w:hAnsi="宋体"/>
          <w:sz w:val="24"/>
          <w:lang w:val="en-US"/>
        </w:rPr>
        <w:t xml:space="preserve">           </w:t>
      </w:r>
      <w:r>
        <w:rPr>
          <w:rFonts w:hint="eastAsia" w:ascii="宋体" w:hAnsi="宋体"/>
          <w:sz w:val="24"/>
        </w:rPr>
        <w:t>  承包方(盖章)：</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hint="eastAsia" w:ascii="宋体" w:hAnsi="宋体" w:eastAsia="宋体"/>
          <w:sz w:val="24"/>
          <w:lang w:eastAsia="zh-CN"/>
        </w:rPr>
      </w:pPr>
      <w:r>
        <w:rPr>
          <w:rFonts w:hint="eastAsia" w:ascii="宋体" w:hAnsi="宋体"/>
          <w:sz w:val="24"/>
        </w:rPr>
        <w:t>法定代表人</w:t>
      </w:r>
      <w:r>
        <w:rPr>
          <w:rFonts w:hint="eastAsia" w:ascii="宋体" w:hAnsi="宋体"/>
          <w:sz w:val="24"/>
          <w:lang w:val="en-US" w:eastAsia="zh-CN"/>
        </w:rPr>
        <w:t xml:space="preserve">              </w:t>
      </w:r>
      <w:r>
        <w:rPr>
          <w:rFonts w:hint="eastAsia" w:ascii="宋体" w:hAnsi="宋体"/>
          <w:sz w:val="24"/>
        </w:rPr>
        <w:t>    </w:t>
      </w:r>
      <w:r>
        <w:rPr>
          <w:rFonts w:hint="eastAsia" w:ascii="宋体" w:hAnsi="宋体"/>
          <w:sz w:val="24"/>
          <w:lang w:val="en-US" w:eastAsia="zh-CN"/>
        </w:rPr>
        <w:t xml:space="preserve">  </w:t>
      </w:r>
      <w:r>
        <w:rPr>
          <w:rFonts w:hint="default" w:ascii="宋体" w:hAnsi="宋体"/>
          <w:sz w:val="24"/>
          <w:lang w:val="en-US" w:eastAsia="zh-CN"/>
        </w:rPr>
        <w:t xml:space="preserve">  </w:t>
      </w:r>
      <w:r>
        <w:rPr>
          <w:rFonts w:hint="eastAsia" w:ascii="宋体" w:hAnsi="宋体"/>
          <w:sz w:val="24"/>
        </w:rPr>
        <w:t>法定代表人</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rPr>
          <w:rFonts w:hint="eastAsia" w:ascii="宋体" w:hAnsi="宋体"/>
          <w:sz w:val="24"/>
        </w:rPr>
      </w:pPr>
      <w:r>
        <w:rPr>
          <w:rFonts w:hint="eastAsia" w:ascii="宋体" w:hAnsi="宋体"/>
          <w:sz w:val="24"/>
          <w:lang w:val="en-US" w:eastAsia="zh-CN"/>
        </w:rPr>
        <w:t>或</w:t>
      </w:r>
      <w:r>
        <w:rPr>
          <w:rFonts w:hint="eastAsia" w:ascii="宋体" w:hAnsi="宋体"/>
          <w:sz w:val="24"/>
        </w:rPr>
        <w:t>委托代理人 (</w:t>
      </w:r>
      <w:r>
        <w:rPr>
          <w:rFonts w:hint="eastAsia" w:ascii="宋体" w:hAnsi="宋体"/>
          <w:sz w:val="24"/>
          <w:lang w:val="en-US" w:eastAsia="zh-CN"/>
        </w:rPr>
        <w:t>签字或</w:t>
      </w:r>
      <w:r>
        <w:rPr>
          <w:rFonts w:hint="eastAsia" w:ascii="宋体" w:hAnsi="宋体"/>
          <w:sz w:val="24"/>
        </w:rPr>
        <w:t>盖章) </w:t>
      </w:r>
      <w:r>
        <w:rPr>
          <w:rFonts w:hint="eastAsia" w:ascii="宋体" w:hAnsi="宋体"/>
          <w:sz w:val="24"/>
          <w:lang w:val="en-US" w:eastAsia="zh-CN"/>
        </w:rPr>
        <w:t xml:space="preserve">      或</w:t>
      </w:r>
      <w:r>
        <w:rPr>
          <w:rFonts w:hint="eastAsia" w:ascii="宋体" w:hAnsi="宋体"/>
          <w:sz w:val="24"/>
        </w:rPr>
        <w:t>委托代理人(</w:t>
      </w:r>
      <w:r>
        <w:rPr>
          <w:rFonts w:hint="eastAsia" w:ascii="宋体" w:hAnsi="宋体"/>
          <w:sz w:val="24"/>
          <w:lang w:val="en-US" w:eastAsia="zh-CN"/>
        </w:rPr>
        <w:t>签字或</w:t>
      </w:r>
      <w:r>
        <w:rPr>
          <w:rFonts w:hint="eastAsia" w:ascii="宋体" w:hAnsi="宋体"/>
          <w:sz w:val="24"/>
        </w:rPr>
        <w:t>盖章)</w:t>
      </w:r>
    </w:p>
    <w:p>
      <w:pPr>
        <w:pStyle w:val="2"/>
        <w:rPr>
          <w:rFonts w:hint="eastAsia"/>
          <w:lang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tbl>
      <w:tblPr>
        <w:tblStyle w:val="6"/>
        <w:tblpPr w:leftFromText="180" w:rightFromText="180" w:horzAnchor="margin" w:tblpY="792"/>
        <w:tblW w:w="1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600"/>
        <w:gridCol w:w="641"/>
        <w:gridCol w:w="641"/>
        <w:gridCol w:w="613"/>
        <w:gridCol w:w="587"/>
        <w:gridCol w:w="600"/>
        <w:gridCol w:w="542"/>
        <w:gridCol w:w="519"/>
        <w:gridCol w:w="1174"/>
        <w:gridCol w:w="1070"/>
        <w:gridCol w:w="1251"/>
        <w:gridCol w:w="559"/>
        <w:gridCol w:w="614"/>
        <w:gridCol w:w="573"/>
        <w:gridCol w:w="641"/>
        <w:gridCol w:w="62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2042" w:type="dxa"/>
            <w:vMerge w:val="restart"/>
            <w:noWrap w:val="0"/>
            <w:vAlign w:val="center"/>
          </w:tcPr>
          <w:p>
            <w:pPr>
              <w:spacing w:line="360" w:lineRule="auto"/>
              <w:jc w:val="center"/>
              <w:rPr>
                <w:rFonts w:ascii="宋体" w:hAnsi="宋体"/>
                <w:sz w:val="24"/>
              </w:rPr>
            </w:pPr>
            <w:r>
              <w:rPr>
                <w:rFonts w:hint="eastAsia" w:ascii="宋体" w:hAnsi="宋体"/>
                <w:sz w:val="24"/>
              </w:rPr>
              <w:t>工程项目</w:t>
            </w:r>
          </w:p>
        </w:tc>
        <w:tc>
          <w:tcPr>
            <w:tcW w:w="600" w:type="dxa"/>
            <w:vMerge w:val="restart"/>
            <w:noWrap w:val="0"/>
            <w:vAlign w:val="center"/>
          </w:tcPr>
          <w:p>
            <w:pPr>
              <w:spacing w:line="360" w:lineRule="auto"/>
              <w:jc w:val="center"/>
              <w:rPr>
                <w:rFonts w:ascii="宋体" w:hAnsi="宋体"/>
                <w:sz w:val="24"/>
              </w:rPr>
            </w:pPr>
            <w:r>
              <w:rPr>
                <w:rFonts w:hint="eastAsia" w:ascii="宋体" w:hAnsi="宋体"/>
                <w:sz w:val="24"/>
              </w:rPr>
              <w:t>栋数</w:t>
            </w:r>
          </w:p>
        </w:tc>
        <w:tc>
          <w:tcPr>
            <w:tcW w:w="641" w:type="dxa"/>
            <w:vMerge w:val="restart"/>
            <w:noWrap w:val="0"/>
            <w:vAlign w:val="center"/>
          </w:tcPr>
          <w:p>
            <w:pPr>
              <w:spacing w:line="360" w:lineRule="auto"/>
              <w:jc w:val="center"/>
              <w:rPr>
                <w:rFonts w:ascii="宋体" w:hAnsi="宋体"/>
                <w:sz w:val="24"/>
              </w:rPr>
            </w:pPr>
            <w:r>
              <w:rPr>
                <w:rFonts w:hint="eastAsia" w:ascii="宋体" w:hAnsi="宋体"/>
                <w:sz w:val="24"/>
              </w:rPr>
              <w:t>结构</w:t>
            </w:r>
          </w:p>
        </w:tc>
        <w:tc>
          <w:tcPr>
            <w:tcW w:w="641" w:type="dxa"/>
            <w:vMerge w:val="restart"/>
            <w:noWrap w:val="0"/>
            <w:vAlign w:val="center"/>
          </w:tcPr>
          <w:p>
            <w:pPr>
              <w:spacing w:line="360" w:lineRule="auto"/>
              <w:jc w:val="center"/>
              <w:rPr>
                <w:rFonts w:ascii="宋体" w:hAnsi="宋体"/>
                <w:sz w:val="24"/>
              </w:rPr>
            </w:pPr>
            <w:r>
              <w:rPr>
                <w:rFonts w:hint="eastAsia" w:ascii="宋体" w:hAnsi="宋体"/>
                <w:sz w:val="24"/>
              </w:rPr>
              <w:t>层次</w:t>
            </w:r>
          </w:p>
        </w:tc>
        <w:tc>
          <w:tcPr>
            <w:tcW w:w="1800" w:type="dxa"/>
            <w:gridSpan w:val="3"/>
            <w:noWrap w:val="0"/>
            <w:vAlign w:val="center"/>
          </w:tcPr>
          <w:p>
            <w:pPr>
              <w:spacing w:line="360" w:lineRule="auto"/>
              <w:jc w:val="center"/>
              <w:rPr>
                <w:rFonts w:ascii="宋体" w:hAnsi="宋体"/>
                <w:sz w:val="24"/>
              </w:rPr>
            </w:pPr>
            <w:r>
              <w:rPr>
                <w:rFonts w:hint="eastAsia" w:ascii="宋体" w:hAnsi="宋体"/>
                <w:sz w:val="24"/>
              </w:rPr>
              <w:t>主要工程量</w:t>
            </w:r>
          </w:p>
        </w:tc>
        <w:tc>
          <w:tcPr>
            <w:tcW w:w="542" w:type="dxa"/>
            <w:vMerge w:val="restart"/>
            <w:noWrap w:val="0"/>
            <w:vAlign w:val="center"/>
          </w:tcPr>
          <w:p>
            <w:pPr>
              <w:spacing w:line="360" w:lineRule="auto"/>
              <w:jc w:val="center"/>
              <w:rPr>
                <w:rFonts w:ascii="宋体" w:hAnsi="宋体"/>
                <w:sz w:val="24"/>
              </w:rPr>
            </w:pPr>
            <w:r>
              <w:rPr>
                <w:rFonts w:hint="eastAsia" w:ascii="宋体" w:hAnsi="宋体"/>
                <w:sz w:val="24"/>
              </w:rPr>
              <w:t>檐高</w:t>
            </w:r>
          </w:p>
        </w:tc>
        <w:tc>
          <w:tcPr>
            <w:tcW w:w="519" w:type="dxa"/>
            <w:vMerge w:val="restart"/>
            <w:noWrap w:val="0"/>
            <w:vAlign w:val="center"/>
          </w:tcPr>
          <w:p>
            <w:pPr>
              <w:spacing w:line="360" w:lineRule="auto"/>
              <w:jc w:val="center"/>
              <w:rPr>
                <w:rFonts w:ascii="宋体" w:hAnsi="宋体"/>
                <w:sz w:val="24"/>
              </w:rPr>
            </w:pPr>
            <w:r>
              <w:rPr>
                <w:rFonts w:hint="eastAsia" w:ascii="宋体" w:hAnsi="宋体"/>
                <w:sz w:val="24"/>
              </w:rPr>
              <w:t>跨度</w:t>
            </w:r>
          </w:p>
        </w:tc>
        <w:tc>
          <w:tcPr>
            <w:tcW w:w="1174" w:type="dxa"/>
            <w:vMerge w:val="restart"/>
            <w:noWrap w:val="0"/>
            <w:vAlign w:val="center"/>
          </w:tcPr>
          <w:p>
            <w:pPr>
              <w:spacing w:line="360" w:lineRule="auto"/>
              <w:jc w:val="center"/>
              <w:rPr>
                <w:rFonts w:hint="eastAsia" w:ascii="宋体" w:hAnsi="宋体"/>
                <w:sz w:val="24"/>
              </w:rPr>
            </w:pPr>
            <w:r>
              <w:rPr>
                <w:rFonts w:hint="eastAsia" w:ascii="宋体" w:hAnsi="宋体"/>
                <w:sz w:val="24"/>
              </w:rPr>
              <w:t>开</w:t>
            </w:r>
            <w:r>
              <w:rPr>
                <w:rFonts w:hint="eastAsia" w:ascii="宋体" w:hAnsi="宋体"/>
                <w:sz w:val="24"/>
                <w:lang w:val="en-US" w:eastAsia="zh-CN"/>
              </w:rPr>
              <w:t xml:space="preserve"> </w:t>
            </w:r>
            <w:r>
              <w:rPr>
                <w:rFonts w:hint="eastAsia" w:ascii="宋体" w:hAnsi="宋体"/>
                <w:sz w:val="24"/>
              </w:rPr>
              <w:t>工</w:t>
            </w:r>
          </w:p>
          <w:p>
            <w:pPr>
              <w:spacing w:line="360" w:lineRule="auto"/>
              <w:jc w:val="center"/>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tc>
        <w:tc>
          <w:tcPr>
            <w:tcW w:w="1070" w:type="dxa"/>
            <w:vMerge w:val="restart"/>
            <w:noWrap w:val="0"/>
            <w:vAlign w:val="center"/>
          </w:tcPr>
          <w:p>
            <w:pPr>
              <w:spacing w:line="360" w:lineRule="auto"/>
              <w:jc w:val="center"/>
              <w:rPr>
                <w:rFonts w:hint="eastAsia" w:ascii="宋体" w:hAnsi="宋体"/>
                <w:sz w:val="24"/>
              </w:rPr>
            </w:pPr>
            <w:r>
              <w:rPr>
                <w:rFonts w:hint="eastAsia" w:ascii="宋体" w:hAnsi="宋体"/>
                <w:sz w:val="24"/>
              </w:rPr>
              <w:t>竣</w:t>
            </w:r>
            <w:r>
              <w:rPr>
                <w:rFonts w:hint="eastAsia" w:ascii="宋体" w:hAnsi="宋体"/>
                <w:sz w:val="24"/>
                <w:lang w:val="en-US" w:eastAsia="zh-CN"/>
              </w:rPr>
              <w:t xml:space="preserve"> </w:t>
            </w:r>
            <w:r>
              <w:rPr>
                <w:rFonts w:hint="eastAsia" w:ascii="宋体" w:hAnsi="宋体"/>
                <w:sz w:val="24"/>
              </w:rPr>
              <w:t>工</w:t>
            </w:r>
          </w:p>
          <w:p>
            <w:pPr>
              <w:spacing w:line="360" w:lineRule="auto"/>
              <w:jc w:val="center"/>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tc>
        <w:tc>
          <w:tcPr>
            <w:tcW w:w="1251" w:type="dxa"/>
            <w:vMerge w:val="restart"/>
            <w:noWrap w:val="0"/>
            <w:vAlign w:val="center"/>
          </w:tcPr>
          <w:p>
            <w:pPr>
              <w:spacing w:line="360" w:lineRule="auto"/>
              <w:jc w:val="center"/>
              <w:rPr>
                <w:rFonts w:hint="eastAsia" w:ascii="宋体" w:hAnsi="宋体"/>
                <w:sz w:val="24"/>
              </w:rPr>
            </w:pPr>
            <w:r>
              <w:rPr>
                <w:rFonts w:hint="eastAsia" w:ascii="宋体" w:hAnsi="宋体"/>
                <w:sz w:val="24"/>
              </w:rPr>
              <w:t>造</w:t>
            </w:r>
            <w:r>
              <w:rPr>
                <w:rFonts w:hint="eastAsia" w:ascii="宋体" w:hAnsi="宋体"/>
                <w:sz w:val="24"/>
                <w:lang w:val="en-US" w:eastAsia="zh-CN"/>
              </w:rPr>
              <w:t xml:space="preserve"> </w:t>
            </w:r>
            <w:r>
              <w:rPr>
                <w:rFonts w:hint="eastAsia" w:ascii="宋体" w:hAnsi="宋体"/>
                <w:sz w:val="24"/>
              </w:rPr>
              <w:t>价</w:t>
            </w:r>
          </w:p>
          <w:p>
            <w:pPr>
              <w:spacing w:line="360" w:lineRule="auto"/>
              <w:jc w:val="center"/>
              <w:rPr>
                <w:rFonts w:ascii="宋体" w:hAnsi="宋体"/>
                <w:sz w:val="24"/>
              </w:rPr>
            </w:pPr>
            <w:r>
              <w:rPr>
                <w:rFonts w:hint="eastAsia" w:ascii="宋体" w:hAnsi="宋体"/>
                <w:sz w:val="24"/>
              </w:rPr>
              <w:t>（万元）</w:t>
            </w:r>
          </w:p>
        </w:tc>
        <w:tc>
          <w:tcPr>
            <w:tcW w:w="3937" w:type="dxa"/>
            <w:gridSpan w:val="6"/>
            <w:noWrap w:val="0"/>
            <w:vAlign w:val="center"/>
          </w:tcPr>
          <w:p>
            <w:pPr>
              <w:spacing w:line="360" w:lineRule="auto"/>
              <w:jc w:val="center"/>
              <w:rPr>
                <w:rFonts w:ascii="宋体" w:hAnsi="宋体"/>
                <w:sz w:val="24"/>
              </w:rPr>
            </w:pPr>
            <w:r>
              <w:rPr>
                <w:rFonts w:hint="eastAsia" w:ascii="宋体" w:hAnsi="宋体"/>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042" w:type="dxa"/>
            <w:vMerge w:val="continue"/>
            <w:noWrap w:val="0"/>
            <w:vAlign w:val="center"/>
          </w:tcPr>
          <w:p>
            <w:pPr>
              <w:spacing w:line="360" w:lineRule="auto"/>
              <w:jc w:val="center"/>
              <w:rPr>
                <w:rFonts w:ascii="宋体" w:hAnsi="宋体"/>
                <w:sz w:val="24"/>
              </w:rPr>
            </w:pPr>
          </w:p>
        </w:tc>
        <w:tc>
          <w:tcPr>
            <w:tcW w:w="600" w:type="dxa"/>
            <w:vMerge w:val="continue"/>
            <w:noWrap w:val="0"/>
            <w:vAlign w:val="center"/>
          </w:tcPr>
          <w:p>
            <w:pPr>
              <w:spacing w:line="360" w:lineRule="auto"/>
              <w:jc w:val="center"/>
              <w:rPr>
                <w:rFonts w:ascii="宋体" w:hAnsi="宋体"/>
                <w:sz w:val="24"/>
              </w:rPr>
            </w:pPr>
          </w:p>
        </w:tc>
        <w:tc>
          <w:tcPr>
            <w:tcW w:w="641" w:type="dxa"/>
            <w:vMerge w:val="continue"/>
            <w:noWrap w:val="0"/>
            <w:vAlign w:val="center"/>
          </w:tcPr>
          <w:p>
            <w:pPr>
              <w:spacing w:line="360" w:lineRule="auto"/>
              <w:jc w:val="center"/>
              <w:rPr>
                <w:rFonts w:ascii="宋体" w:hAnsi="宋体"/>
                <w:sz w:val="24"/>
              </w:rPr>
            </w:pPr>
          </w:p>
        </w:tc>
        <w:tc>
          <w:tcPr>
            <w:tcW w:w="641" w:type="dxa"/>
            <w:vMerge w:val="continue"/>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r>
              <w:rPr>
                <w:rFonts w:hint="eastAsia" w:ascii="宋体" w:hAnsi="宋体"/>
                <w:sz w:val="24"/>
              </w:rPr>
              <w:t>m</w:t>
            </w:r>
          </w:p>
        </w:tc>
        <w:tc>
          <w:tcPr>
            <w:tcW w:w="587" w:type="dxa"/>
            <w:noWrap w:val="0"/>
            <w:vAlign w:val="center"/>
          </w:tcPr>
          <w:p>
            <w:pPr>
              <w:spacing w:line="360" w:lineRule="auto"/>
              <w:jc w:val="center"/>
              <w:rPr>
                <w:rFonts w:ascii="宋体" w:hAnsi="宋体"/>
                <w:sz w:val="24"/>
              </w:rPr>
            </w:pPr>
            <w:r>
              <w:rPr>
                <w:rFonts w:hint="eastAsia" w:ascii="宋体" w:hAnsi="宋体"/>
                <w:sz w:val="24"/>
              </w:rPr>
              <w:t>m²</w:t>
            </w:r>
          </w:p>
        </w:tc>
        <w:tc>
          <w:tcPr>
            <w:tcW w:w="600" w:type="dxa"/>
            <w:noWrap w:val="0"/>
            <w:vAlign w:val="center"/>
          </w:tcPr>
          <w:p>
            <w:pPr>
              <w:spacing w:line="360" w:lineRule="auto"/>
              <w:jc w:val="center"/>
              <w:rPr>
                <w:rFonts w:ascii="宋体" w:hAnsi="宋体"/>
                <w:sz w:val="24"/>
              </w:rPr>
            </w:pPr>
            <w:r>
              <w:rPr>
                <w:rFonts w:hint="eastAsia" w:ascii="宋体" w:hAnsi="宋体"/>
                <w:sz w:val="24"/>
              </w:rPr>
              <w:t>m³</w:t>
            </w:r>
          </w:p>
        </w:tc>
        <w:tc>
          <w:tcPr>
            <w:tcW w:w="542" w:type="dxa"/>
            <w:vMerge w:val="continue"/>
            <w:noWrap w:val="0"/>
            <w:vAlign w:val="center"/>
          </w:tcPr>
          <w:p>
            <w:pPr>
              <w:spacing w:line="360" w:lineRule="auto"/>
              <w:jc w:val="center"/>
              <w:rPr>
                <w:rFonts w:ascii="宋体" w:hAnsi="宋体"/>
                <w:sz w:val="24"/>
              </w:rPr>
            </w:pPr>
          </w:p>
        </w:tc>
        <w:tc>
          <w:tcPr>
            <w:tcW w:w="519" w:type="dxa"/>
            <w:vMerge w:val="continue"/>
            <w:noWrap w:val="0"/>
            <w:vAlign w:val="center"/>
          </w:tcPr>
          <w:p>
            <w:pPr>
              <w:spacing w:line="360" w:lineRule="auto"/>
              <w:jc w:val="center"/>
              <w:rPr>
                <w:rFonts w:ascii="宋体" w:hAnsi="宋体"/>
                <w:sz w:val="24"/>
              </w:rPr>
            </w:pPr>
          </w:p>
        </w:tc>
        <w:tc>
          <w:tcPr>
            <w:tcW w:w="1174" w:type="dxa"/>
            <w:vMerge w:val="continue"/>
            <w:noWrap w:val="0"/>
            <w:vAlign w:val="center"/>
          </w:tcPr>
          <w:p>
            <w:pPr>
              <w:spacing w:line="360" w:lineRule="auto"/>
              <w:jc w:val="center"/>
              <w:rPr>
                <w:rFonts w:ascii="宋体" w:hAnsi="宋体"/>
                <w:sz w:val="24"/>
              </w:rPr>
            </w:pPr>
          </w:p>
        </w:tc>
        <w:tc>
          <w:tcPr>
            <w:tcW w:w="1070" w:type="dxa"/>
            <w:vMerge w:val="continue"/>
            <w:noWrap w:val="0"/>
            <w:vAlign w:val="center"/>
          </w:tcPr>
          <w:p>
            <w:pPr>
              <w:spacing w:line="360" w:lineRule="auto"/>
              <w:jc w:val="center"/>
              <w:rPr>
                <w:rFonts w:ascii="宋体" w:hAnsi="宋体"/>
                <w:sz w:val="24"/>
              </w:rPr>
            </w:pPr>
          </w:p>
        </w:tc>
        <w:tc>
          <w:tcPr>
            <w:tcW w:w="1251" w:type="dxa"/>
            <w:vMerge w:val="continue"/>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r>
              <w:rPr>
                <w:rFonts w:hint="eastAsia" w:ascii="宋体" w:hAnsi="宋体"/>
                <w:sz w:val="24"/>
              </w:rPr>
              <w:t>土建</w:t>
            </w:r>
          </w:p>
        </w:tc>
        <w:tc>
          <w:tcPr>
            <w:tcW w:w="614" w:type="dxa"/>
            <w:noWrap w:val="0"/>
            <w:vAlign w:val="center"/>
          </w:tcPr>
          <w:p>
            <w:pPr>
              <w:spacing w:line="360" w:lineRule="auto"/>
              <w:jc w:val="center"/>
              <w:rPr>
                <w:rFonts w:ascii="宋体" w:hAnsi="宋体"/>
                <w:sz w:val="24"/>
              </w:rPr>
            </w:pPr>
            <w:r>
              <w:rPr>
                <w:rFonts w:hint="eastAsia" w:ascii="宋体" w:hAnsi="宋体"/>
                <w:sz w:val="24"/>
              </w:rPr>
              <w:t>暖气</w:t>
            </w:r>
          </w:p>
        </w:tc>
        <w:tc>
          <w:tcPr>
            <w:tcW w:w="573" w:type="dxa"/>
            <w:noWrap w:val="0"/>
            <w:vAlign w:val="center"/>
          </w:tcPr>
          <w:p>
            <w:pPr>
              <w:spacing w:line="360" w:lineRule="auto"/>
              <w:jc w:val="center"/>
              <w:rPr>
                <w:rFonts w:ascii="宋体" w:hAnsi="宋体"/>
                <w:sz w:val="24"/>
              </w:rPr>
            </w:pPr>
            <w:r>
              <w:rPr>
                <w:rFonts w:hint="eastAsia" w:ascii="宋体" w:hAnsi="宋体"/>
                <w:sz w:val="24"/>
              </w:rPr>
              <w:t>电气</w:t>
            </w:r>
          </w:p>
        </w:tc>
        <w:tc>
          <w:tcPr>
            <w:tcW w:w="641" w:type="dxa"/>
            <w:noWrap w:val="0"/>
            <w:vAlign w:val="center"/>
          </w:tcPr>
          <w:p>
            <w:pPr>
              <w:spacing w:line="360" w:lineRule="auto"/>
              <w:jc w:val="center"/>
              <w:rPr>
                <w:rFonts w:ascii="宋体" w:hAnsi="宋体"/>
                <w:sz w:val="24"/>
              </w:rPr>
            </w:pPr>
            <w:r>
              <w:rPr>
                <w:rFonts w:hint="eastAsia" w:ascii="宋体" w:hAnsi="宋体"/>
                <w:sz w:val="24"/>
              </w:rPr>
              <w:t>通风</w:t>
            </w:r>
          </w:p>
        </w:tc>
        <w:tc>
          <w:tcPr>
            <w:tcW w:w="624" w:type="dxa"/>
            <w:noWrap w:val="0"/>
            <w:vAlign w:val="center"/>
          </w:tcPr>
          <w:p>
            <w:pPr>
              <w:spacing w:line="360" w:lineRule="auto"/>
              <w:jc w:val="center"/>
              <w:rPr>
                <w:rFonts w:ascii="宋体" w:hAnsi="宋体"/>
                <w:sz w:val="24"/>
              </w:rPr>
            </w:pPr>
            <w:r>
              <w:rPr>
                <w:rFonts w:hint="eastAsia" w:ascii="宋体" w:hAnsi="宋体"/>
                <w:sz w:val="24"/>
              </w:rPr>
              <w:t>煤气</w:t>
            </w:r>
          </w:p>
        </w:tc>
        <w:tc>
          <w:tcPr>
            <w:tcW w:w="926" w:type="dxa"/>
            <w:noWrap w:val="0"/>
            <w:vAlign w:val="center"/>
          </w:tcPr>
          <w:p>
            <w:pPr>
              <w:spacing w:line="360" w:lineRule="auto"/>
              <w:jc w:val="center"/>
              <w:rPr>
                <w:rFonts w:ascii="宋体" w:hAnsi="宋体"/>
                <w:sz w:val="24"/>
              </w:rPr>
            </w:pPr>
            <w:r>
              <w:rPr>
                <w:rFonts w:hint="eastAsia" w:ascii="宋体" w:hAnsi="宋体"/>
                <w:sz w:val="24"/>
              </w:rPr>
              <w:t>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42" w:type="dxa"/>
            <w:noWrap w:val="0"/>
            <w:vAlign w:val="center"/>
          </w:tcPr>
          <w:p>
            <w:pPr>
              <w:spacing w:line="360" w:lineRule="auto"/>
              <w:jc w:val="center"/>
              <w:rPr>
                <w:rFonts w:hint="eastAsia" w:ascii="宋体" w:hAnsi="宋体" w:eastAsia="宋体"/>
                <w:sz w:val="24"/>
                <w:lang w:eastAsia="zh-CN"/>
              </w:rPr>
            </w:pPr>
            <w:r>
              <w:rPr>
                <w:rFonts w:hint="eastAsia" w:hAnsi="宋体"/>
                <w:sz w:val="24"/>
                <w:highlight w:val="none"/>
                <w:lang w:eastAsia="zh-CN"/>
              </w:rPr>
              <w:t>武清区白古屯镇邱天路小魏庄段道路提升工程</w:t>
            </w: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hint="default" w:ascii="宋体" w:hAnsi="宋体" w:eastAsia="宋体"/>
                <w:sz w:val="24"/>
                <w:u w:val="none"/>
                <w:lang w:val="en-US" w:eastAsia="zh-CN"/>
              </w:rPr>
            </w:pPr>
            <w:r>
              <w:rPr>
                <w:rFonts w:hint="eastAsia" w:ascii="宋体" w:hAnsi="宋体" w:eastAsia="宋体"/>
                <w:sz w:val="24"/>
                <w:u w:val="none"/>
                <w:lang w:val="en-US" w:eastAsia="zh-CN"/>
              </w:rPr>
              <w:t>2025.4.21</w:t>
            </w:r>
          </w:p>
        </w:tc>
        <w:tc>
          <w:tcPr>
            <w:tcW w:w="1070" w:type="dxa"/>
            <w:noWrap w:val="0"/>
            <w:vAlign w:val="center"/>
          </w:tcPr>
          <w:p>
            <w:pPr>
              <w:spacing w:line="360" w:lineRule="auto"/>
              <w:jc w:val="center"/>
              <w:rPr>
                <w:rFonts w:hint="default" w:ascii="宋体" w:hAnsi="宋体" w:eastAsia="宋体"/>
                <w:sz w:val="24"/>
                <w:u w:val="none"/>
                <w:lang w:val="en-US" w:eastAsia="zh-CN"/>
              </w:rPr>
            </w:pPr>
            <w:r>
              <w:rPr>
                <w:rFonts w:hint="eastAsia" w:ascii="宋体" w:hAnsi="宋体" w:eastAsia="宋体"/>
                <w:sz w:val="24"/>
                <w:u w:val="none"/>
                <w:lang w:val="en-US" w:eastAsia="zh-CN"/>
              </w:rPr>
              <w:t>2025.6.19</w:t>
            </w:r>
          </w:p>
        </w:tc>
        <w:tc>
          <w:tcPr>
            <w:tcW w:w="125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28.3368</w:t>
            </w: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42"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13" w:type="dxa"/>
            <w:noWrap w:val="0"/>
            <w:vAlign w:val="center"/>
          </w:tcPr>
          <w:p>
            <w:pPr>
              <w:spacing w:line="360" w:lineRule="auto"/>
              <w:jc w:val="center"/>
              <w:rPr>
                <w:rFonts w:ascii="宋体" w:hAnsi="宋体"/>
                <w:sz w:val="24"/>
              </w:rPr>
            </w:pPr>
          </w:p>
        </w:tc>
        <w:tc>
          <w:tcPr>
            <w:tcW w:w="587" w:type="dxa"/>
            <w:noWrap w:val="0"/>
            <w:vAlign w:val="center"/>
          </w:tcPr>
          <w:p>
            <w:pPr>
              <w:spacing w:line="360" w:lineRule="auto"/>
              <w:jc w:val="center"/>
              <w:rPr>
                <w:rFonts w:ascii="宋体" w:hAnsi="宋体"/>
                <w:sz w:val="24"/>
              </w:rPr>
            </w:pPr>
          </w:p>
        </w:tc>
        <w:tc>
          <w:tcPr>
            <w:tcW w:w="600" w:type="dxa"/>
            <w:noWrap w:val="0"/>
            <w:vAlign w:val="center"/>
          </w:tcPr>
          <w:p>
            <w:pPr>
              <w:spacing w:line="360" w:lineRule="auto"/>
              <w:jc w:val="center"/>
              <w:rPr>
                <w:rFonts w:ascii="宋体" w:hAnsi="宋体"/>
                <w:sz w:val="24"/>
              </w:rPr>
            </w:pPr>
          </w:p>
        </w:tc>
        <w:tc>
          <w:tcPr>
            <w:tcW w:w="542" w:type="dxa"/>
            <w:noWrap w:val="0"/>
            <w:vAlign w:val="center"/>
          </w:tcPr>
          <w:p>
            <w:pPr>
              <w:spacing w:line="360" w:lineRule="auto"/>
              <w:jc w:val="center"/>
              <w:rPr>
                <w:rFonts w:ascii="宋体" w:hAnsi="宋体"/>
                <w:sz w:val="24"/>
              </w:rPr>
            </w:pPr>
          </w:p>
        </w:tc>
        <w:tc>
          <w:tcPr>
            <w:tcW w:w="519" w:type="dxa"/>
            <w:noWrap w:val="0"/>
            <w:vAlign w:val="center"/>
          </w:tcPr>
          <w:p>
            <w:pPr>
              <w:spacing w:line="360" w:lineRule="auto"/>
              <w:jc w:val="center"/>
              <w:rPr>
                <w:rFonts w:ascii="宋体" w:hAnsi="宋体"/>
                <w:sz w:val="24"/>
              </w:rPr>
            </w:pPr>
          </w:p>
        </w:tc>
        <w:tc>
          <w:tcPr>
            <w:tcW w:w="1174" w:type="dxa"/>
            <w:noWrap w:val="0"/>
            <w:vAlign w:val="center"/>
          </w:tcPr>
          <w:p>
            <w:pPr>
              <w:spacing w:line="360" w:lineRule="auto"/>
              <w:jc w:val="center"/>
              <w:rPr>
                <w:rFonts w:ascii="宋体" w:hAnsi="宋体"/>
                <w:sz w:val="24"/>
              </w:rPr>
            </w:pPr>
          </w:p>
        </w:tc>
        <w:tc>
          <w:tcPr>
            <w:tcW w:w="1070" w:type="dxa"/>
            <w:noWrap w:val="0"/>
            <w:vAlign w:val="center"/>
          </w:tcPr>
          <w:p>
            <w:pPr>
              <w:spacing w:line="360" w:lineRule="auto"/>
              <w:jc w:val="center"/>
              <w:rPr>
                <w:rFonts w:ascii="宋体" w:hAnsi="宋体"/>
                <w:sz w:val="24"/>
              </w:rPr>
            </w:pPr>
          </w:p>
        </w:tc>
        <w:tc>
          <w:tcPr>
            <w:tcW w:w="1251" w:type="dxa"/>
            <w:noWrap w:val="0"/>
            <w:vAlign w:val="center"/>
          </w:tcPr>
          <w:p>
            <w:pPr>
              <w:spacing w:line="360" w:lineRule="auto"/>
              <w:jc w:val="center"/>
              <w:rPr>
                <w:rFonts w:ascii="宋体" w:hAnsi="宋体"/>
                <w:sz w:val="24"/>
              </w:rPr>
            </w:pPr>
          </w:p>
        </w:tc>
        <w:tc>
          <w:tcPr>
            <w:tcW w:w="559" w:type="dxa"/>
            <w:noWrap w:val="0"/>
            <w:vAlign w:val="center"/>
          </w:tcPr>
          <w:p>
            <w:pPr>
              <w:spacing w:line="360" w:lineRule="auto"/>
              <w:jc w:val="center"/>
              <w:rPr>
                <w:rFonts w:ascii="宋体" w:hAnsi="宋体"/>
                <w:sz w:val="24"/>
              </w:rPr>
            </w:pPr>
          </w:p>
        </w:tc>
        <w:tc>
          <w:tcPr>
            <w:tcW w:w="614" w:type="dxa"/>
            <w:noWrap w:val="0"/>
            <w:vAlign w:val="center"/>
          </w:tcPr>
          <w:p>
            <w:pPr>
              <w:spacing w:line="360" w:lineRule="auto"/>
              <w:jc w:val="center"/>
              <w:rPr>
                <w:rFonts w:ascii="宋体" w:hAnsi="宋体"/>
                <w:sz w:val="24"/>
              </w:rPr>
            </w:pPr>
          </w:p>
        </w:tc>
        <w:tc>
          <w:tcPr>
            <w:tcW w:w="573" w:type="dxa"/>
            <w:noWrap w:val="0"/>
            <w:vAlign w:val="center"/>
          </w:tcPr>
          <w:p>
            <w:pPr>
              <w:spacing w:line="360" w:lineRule="auto"/>
              <w:jc w:val="center"/>
              <w:rPr>
                <w:rFonts w:ascii="宋体" w:hAnsi="宋体"/>
                <w:sz w:val="24"/>
              </w:rPr>
            </w:pPr>
          </w:p>
        </w:tc>
        <w:tc>
          <w:tcPr>
            <w:tcW w:w="641" w:type="dxa"/>
            <w:noWrap w:val="0"/>
            <w:vAlign w:val="center"/>
          </w:tcPr>
          <w:p>
            <w:pPr>
              <w:spacing w:line="360" w:lineRule="auto"/>
              <w:jc w:val="center"/>
              <w:rPr>
                <w:rFonts w:ascii="宋体" w:hAnsi="宋体"/>
                <w:sz w:val="24"/>
              </w:rPr>
            </w:pPr>
          </w:p>
        </w:tc>
        <w:tc>
          <w:tcPr>
            <w:tcW w:w="624" w:type="dxa"/>
            <w:noWrap w:val="0"/>
            <w:vAlign w:val="center"/>
          </w:tcPr>
          <w:p>
            <w:pPr>
              <w:spacing w:line="360" w:lineRule="auto"/>
              <w:jc w:val="center"/>
              <w:rPr>
                <w:rFonts w:ascii="宋体" w:hAnsi="宋体"/>
                <w:sz w:val="24"/>
              </w:rPr>
            </w:pPr>
          </w:p>
        </w:tc>
        <w:tc>
          <w:tcPr>
            <w:tcW w:w="926" w:type="dxa"/>
            <w:noWrap w:val="0"/>
            <w:vAlign w:val="center"/>
          </w:tcPr>
          <w:p>
            <w:pPr>
              <w:spacing w:line="360" w:lineRule="auto"/>
              <w:jc w:val="center"/>
              <w:rPr>
                <w:rFonts w:ascii="宋体" w:hAnsi="宋体"/>
                <w:sz w:val="24"/>
              </w:rPr>
            </w:pPr>
          </w:p>
        </w:tc>
      </w:tr>
    </w:tbl>
    <w:p>
      <w:pPr>
        <w:spacing w:line="360" w:lineRule="auto"/>
        <w:jc w:val="center"/>
        <w:rPr>
          <w:rFonts w:ascii="宋体" w:hAnsi="宋体"/>
          <w:sz w:val="32"/>
          <w:szCs w:val="32"/>
        </w:rPr>
      </w:pPr>
      <w:r>
        <w:rPr>
          <w:rFonts w:hint="eastAsia" w:ascii="宋体" w:hAnsi="宋体"/>
          <w:sz w:val="32"/>
          <w:szCs w:val="32"/>
        </w:rPr>
        <w:t>工</w:t>
      </w:r>
      <w:r>
        <w:rPr>
          <w:rFonts w:hint="eastAsia" w:ascii="宋体" w:hAnsi="宋体"/>
          <w:sz w:val="32"/>
          <w:szCs w:val="32"/>
          <w:lang w:val="en-US" w:eastAsia="zh-CN"/>
        </w:rPr>
        <w:t xml:space="preserve">  </w:t>
      </w:r>
      <w:r>
        <w:rPr>
          <w:rFonts w:hint="eastAsia" w:ascii="宋体" w:hAnsi="宋体"/>
          <w:sz w:val="32"/>
          <w:szCs w:val="32"/>
        </w:rPr>
        <w:t xml:space="preserve"> 程 </w:t>
      </w:r>
      <w:r>
        <w:rPr>
          <w:rFonts w:hint="eastAsia" w:ascii="宋体" w:hAnsi="宋体"/>
          <w:sz w:val="32"/>
          <w:szCs w:val="32"/>
          <w:lang w:val="en-US" w:eastAsia="zh-CN"/>
        </w:rPr>
        <w:t xml:space="preserve">  </w:t>
      </w:r>
      <w:r>
        <w:rPr>
          <w:rFonts w:hint="eastAsia" w:ascii="宋体" w:hAnsi="宋体"/>
          <w:sz w:val="32"/>
          <w:szCs w:val="32"/>
        </w:rPr>
        <w:t xml:space="preserve">项 </w:t>
      </w:r>
      <w:r>
        <w:rPr>
          <w:rFonts w:hint="eastAsia" w:ascii="宋体" w:hAnsi="宋体"/>
          <w:sz w:val="32"/>
          <w:szCs w:val="32"/>
          <w:lang w:val="en-US" w:eastAsia="zh-CN"/>
        </w:rPr>
        <w:t xml:space="preserve">  </w:t>
      </w:r>
      <w:r>
        <w:rPr>
          <w:rFonts w:hint="eastAsia" w:ascii="宋体" w:hAnsi="宋体"/>
          <w:sz w:val="32"/>
          <w:szCs w:val="32"/>
        </w:rPr>
        <w:t>目</w:t>
      </w: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一 </w:t>
      </w:r>
      <w:r>
        <w:rPr>
          <w:rFonts w:hint="eastAsia" w:ascii="宋体" w:hAnsi="宋体"/>
          <w:sz w:val="32"/>
          <w:szCs w:val="32"/>
          <w:lang w:val="en-US" w:eastAsia="zh-CN"/>
        </w:rPr>
        <w:t xml:space="preserve">  </w:t>
      </w:r>
      <w:r>
        <w:rPr>
          <w:rFonts w:hint="eastAsia" w:ascii="宋体" w:hAnsi="宋体"/>
          <w:sz w:val="32"/>
          <w:szCs w:val="32"/>
        </w:rPr>
        <w:t xml:space="preserve">览 </w:t>
      </w:r>
      <w:r>
        <w:rPr>
          <w:rFonts w:hint="eastAsia" w:ascii="宋体" w:hAnsi="宋体"/>
          <w:sz w:val="32"/>
          <w:szCs w:val="32"/>
          <w:lang w:val="en-US" w:eastAsia="zh-CN"/>
        </w:rPr>
        <w:t xml:space="preserve">  </w:t>
      </w:r>
      <w:r>
        <w:rPr>
          <w:rFonts w:hint="eastAsia" w:ascii="宋体" w:hAnsi="宋体"/>
          <w:sz w:val="32"/>
          <w:szCs w:val="32"/>
        </w:rPr>
        <w:t>表</w:t>
      </w:r>
    </w:p>
    <w:p>
      <w:pPr>
        <w:spacing w:line="360" w:lineRule="auto"/>
        <w:rPr>
          <w:rFonts w:ascii="宋体" w:hAnsi="宋体"/>
          <w:sz w:val="24"/>
        </w:rPr>
        <w:sectPr>
          <w:footerReference r:id="rId4" w:type="default"/>
          <w:pgSz w:w="16838" w:h="11906" w:orient="landscape"/>
          <w:pgMar w:top="1797" w:right="1440" w:bottom="1797" w:left="1440" w:header="851" w:footer="992" w:gutter="0"/>
          <w:pgNumType w:fmt="decimal"/>
          <w:cols w:space="720" w:num="1"/>
          <w:docGrid w:type="lines" w:linePitch="312" w:charSpace="0"/>
        </w:sectPr>
      </w:pPr>
    </w:p>
    <w:p>
      <w:pPr>
        <w:spacing w:line="360" w:lineRule="auto"/>
        <w:rPr>
          <w:rFonts w:ascii="宋体" w:hAnsi="宋体"/>
          <w:sz w:val="24"/>
        </w:rPr>
      </w:pPr>
    </w:p>
    <w:p>
      <w:pPr>
        <w:spacing w:line="360" w:lineRule="auto"/>
        <w:jc w:val="center"/>
        <w:rPr>
          <w:rFonts w:ascii="宋体" w:hAnsi="宋体"/>
          <w:b/>
          <w:sz w:val="28"/>
          <w:szCs w:val="28"/>
        </w:rPr>
      </w:pPr>
      <w:r>
        <w:rPr>
          <w:rFonts w:hint="eastAsia" w:ascii="宋体" w:hAnsi="宋体"/>
          <w:b/>
          <w:sz w:val="28"/>
          <w:szCs w:val="28"/>
        </w:rPr>
        <w:t>甲</w:t>
      </w:r>
      <w:r>
        <w:rPr>
          <w:rFonts w:hint="eastAsia" w:ascii="宋体" w:hAnsi="宋体"/>
          <w:b/>
          <w:sz w:val="28"/>
          <w:szCs w:val="28"/>
          <w:lang w:val="en-US" w:eastAsia="zh-CN"/>
        </w:rPr>
        <w:t xml:space="preserve">  </w:t>
      </w:r>
      <w:r>
        <w:rPr>
          <w:rFonts w:hint="eastAsia" w:ascii="宋体" w:hAnsi="宋体"/>
          <w:b/>
          <w:sz w:val="28"/>
          <w:szCs w:val="28"/>
        </w:rPr>
        <w:t>供</w:t>
      </w:r>
      <w:r>
        <w:rPr>
          <w:rFonts w:hint="eastAsia" w:ascii="宋体" w:hAnsi="宋体"/>
          <w:b/>
          <w:sz w:val="28"/>
          <w:szCs w:val="28"/>
          <w:lang w:val="en-US" w:eastAsia="zh-CN"/>
        </w:rPr>
        <w:t xml:space="preserve">  </w:t>
      </w:r>
      <w:r>
        <w:rPr>
          <w:rFonts w:hint="eastAsia" w:ascii="宋体" w:hAnsi="宋体"/>
          <w:b/>
          <w:sz w:val="28"/>
          <w:szCs w:val="28"/>
        </w:rPr>
        <w:t>材</w:t>
      </w:r>
      <w:r>
        <w:rPr>
          <w:rFonts w:hint="eastAsia" w:ascii="宋体" w:hAnsi="宋体"/>
          <w:b/>
          <w:sz w:val="28"/>
          <w:szCs w:val="28"/>
          <w:lang w:val="en-US" w:eastAsia="zh-CN"/>
        </w:rPr>
        <w:t xml:space="preserve">  </w:t>
      </w:r>
      <w:r>
        <w:rPr>
          <w:rFonts w:hint="eastAsia" w:ascii="宋体" w:hAnsi="宋体"/>
          <w:b/>
          <w:sz w:val="28"/>
          <w:szCs w:val="28"/>
        </w:rPr>
        <w:t>料</w:t>
      </w:r>
      <w:r>
        <w:rPr>
          <w:rFonts w:hint="eastAsia" w:ascii="宋体" w:hAnsi="宋体"/>
          <w:b/>
          <w:sz w:val="28"/>
          <w:szCs w:val="28"/>
          <w:lang w:val="en-US" w:eastAsia="zh-CN"/>
        </w:rPr>
        <w:t xml:space="preserve">  </w:t>
      </w:r>
      <w:r>
        <w:rPr>
          <w:rFonts w:hint="eastAsia" w:ascii="宋体" w:hAnsi="宋体"/>
          <w:b/>
          <w:sz w:val="28"/>
          <w:szCs w:val="28"/>
        </w:rPr>
        <w:t>设</w:t>
      </w:r>
      <w:r>
        <w:rPr>
          <w:rFonts w:hint="eastAsia" w:ascii="宋体" w:hAnsi="宋体"/>
          <w:b/>
          <w:sz w:val="28"/>
          <w:szCs w:val="28"/>
          <w:lang w:val="en-US" w:eastAsia="zh-CN"/>
        </w:rPr>
        <w:t xml:space="preserve">  </w:t>
      </w:r>
      <w:r>
        <w:rPr>
          <w:rFonts w:hint="eastAsia" w:ascii="宋体" w:hAnsi="宋体"/>
          <w:b/>
          <w:sz w:val="28"/>
          <w:szCs w:val="28"/>
        </w:rPr>
        <w:t>备</w:t>
      </w:r>
      <w:r>
        <w:rPr>
          <w:rFonts w:hint="eastAsia" w:ascii="宋体" w:hAnsi="宋体"/>
          <w:b/>
          <w:sz w:val="28"/>
          <w:szCs w:val="28"/>
          <w:lang w:val="en-US" w:eastAsia="zh-CN"/>
        </w:rPr>
        <w:t xml:space="preserve">  </w:t>
      </w:r>
      <w:r>
        <w:rPr>
          <w:rFonts w:hint="eastAsia" w:ascii="宋体" w:hAnsi="宋体"/>
          <w:b/>
          <w:sz w:val="28"/>
          <w:szCs w:val="28"/>
        </w:rPr>
        <w:t>一</w:t>
      </w:r>
      <w:r>
        <w:rPr>
          <w:rFonts w:hint="eastAsia" w:ascii="宋体" w:hAnsi="宋体"/>
          <w:b/>
          <w:sz w:val="28"/>
          <w:szCs w:val="28"/>
          <w:lang w:val="en-US" w:eastAsia="zh-CN"/>
        </w:rPr>
        <w:t xml:space="preserve">  </w:t>
      </w:r>
      <w:r>
        <w:rPr>
          <w:rFonts w:hint="eastAsia" w:ascii="宋体" w:hAnsi="宋体"/>
          <w:b/>
          <w:sz w:val="28"/>
          <w:szCs w:val="28"/>
        </w:rPr>
        <w:t>览</w:t>
      </w:r>
      <w:r>
        <w:rPr>
          <w:rFonts w:hint="eastAsia" w:ascii="宋体" w:hAnsi="宋体"/>
          <w:b/>
          <w:sz w:val="28"/>
          <w:szCs w:val="28"/>
          <w:lang w:val="en-US" w:eastAsia="zh-CN"/>
        </w:rPr>
        <w:t xml:space="preserve">  </w:t>
      </w:r>
      <w:r>
        <w:rPr>
          <w:rFonts w:hint="eastAsia" w:ascii="宋体" w:hAnsi="宋体"/>
          <w:b/>
          <w:sz w:val="28"/>
          <w:szCs w:val="28"/>
        </w:rPr>
        <w:t>表</w:t>
      </w: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3"/>
        <w:gridCol w:w="1641"/>
        <w:gridCol w:w="580"/>
        <w:gridCol w:w="502"/>
        <w:gridCol w:w="658"/>
        <w:gridCol w:w="502"/>
        <w:gridCol w:w="502"/>
        <w:gridCol w:w="1270"/>
        <w:gridCol w:w="1404"/>
        <w:gridCol w:w="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序</w:t>
            </w:r>
          </w:p>
          <w:p>
            <w:pPr>
              <w:spacing w:line="360" w:lineRule="auto"/>
              <w:jc w:val="center"/>
              <w:rPr>
                <w:rFonts w:ascii="宋体" w:hAnsi="宋体"/>
                <w:sz w:val="24"/>
              </w:rPr>
            </w:pPr>
            <w:r>
              <w:rPr>
                <w:rFonts w:ascii="宋体" w:hAnsi="宋体"/>
                <w:sz w:val="24"/>
              </w:rPr>
              <w:t>号</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材料或设备</w:t>
            </w:r>
          </w:p>
          <w:p>
            <w:pPr>
              <w:spacing w:line="360" w:lineRule="auto"/>
              <w:jc w:val="center"/>
              <w:rPr>
                <w:rFonts w:ascii="宋体" w:hAnsi="宋体"/>
                <w:sz w:val="24"/>
              </w:rPr>
            </w:pPr>
            <w:r>
              <w:rPr>
                <w:rFonts w:ascii="宋体" w:hAnsi="宋体"/>
                <w:sz w:val="24"/>
              </w:rPr>
              <w:t>名   称</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规</w:t>
            </w:r>
          </w:p>
          <w:p>
            <w:pPr>
              <w:spacing w:line="360" w:lineRule="auto"/>
              <w:jc w:val="center"/>
              <w:rPr>
                <w:rFonts w:ascii="宋体" w:hAnsi="宋体"/>
                <w:sz w:val="24"/>
              </w:rPr>
            </w:pPr>
            <w:r>
              <w:rPr>
                <w:rFonts w:ascii="宋体" w:hAnsi="宋体"/>
                <w:sz w:val="24"/>
              </w:rPr>
              <w:t>格</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单</w:t>
            </w:r>
          </w:p>
          <w:p>
            <w:pPr>
              <w:spacing w:line="360" w:lineRule="auto"/>
              <w:jc w:val="center"/>
              <w:rPr>
                <w:rFonts w:ascii="宋体" w:hAnsi="宋体"/>
                <w:sz w:val="24"/>
              </w:rPr>
            </w:pPr>
            <w:r>
              <w:rPr>
                <w:rFonts w:ascii="宋体" w:hAnsi="宋体"/>
                <w:sz w:val="24"/>
              </w:rPr>
              <w:t>位</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数</w:t>
            </w:r>
          </w:p>
          <w:p>
            <w:pPr>
              <w:spacing w:line="360" w:lineRule="auto"/>
              <w:jc w:val="center"/>
              <w:rPr>
                <w:rFonts w:ascii="宋体" w:hAnsi="宋体"/>
                <w:sz w:val="24"/>
              </w:rPr>
            </w:pPr>
            <w:r>
              <w:rPr>
                <w:rFonts w:ascii="宋体" w:hAnsi="宋体"/>
                <w:sz w:val="24"/>
              </w:rPr>
              <w:t>量</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单</w:t>
            </w:r>
          </w:p>
          <w:p>
            <w:pPr>
              <w:spacing w:line="360" w:lineRule="auto"/>
              <w:jc w:val="center"/>
              <w:rPr>
                <w:rFonts w:ascii="宋体" w:hAnsi="宋体"/>
                <w:sz w:val="24"/>
              </w:rPr>
            </w:pPr>
            <w:r>
              <w:rPr>
                <w:rFonts w:ascii="宋体" w:hAnsi="宋体"/>
                <w:sz w:val="24"/>
              </w:rPr>
              <w:t>价</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合</w:t>
            </w:r>
          </w:p>
          <w:p>
            <w:pPr>
              <w:spacing w:line="360" w:lineRule="auto"/>
              <w:jc w:val="center"/>
              <w:rPr>
                <w:rFonts w:ascii="宋体" w:hAnsi="宋体"/>
                <w:sz w:val="24"/>
              </w:rPr>
            </w:pPr>
            <w:r>
              <w:rPr>
                <w:rFonts w:ascii="宋体" w:hAnsi="宋体"/>
                <w:sz w:val="24"/>
              </w:rPr>
              <w:t>价</w:t>
            </w:r>
          </w:p>
        </w:tc>
        <w:tc>
          <w:tcPr>
            <w:tcW w:w="1270"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sz w:val="24"/>
              </w:rPr>
            </w:pPr>
            <w:r>
              <w:rPr>
                <w:rFonts w:ascii="宋体" w:hAnsi="宋体"/>
                <w:sz w:val="24"/>
              </w:rPr>
              <w:t>供应时间</w:t>
            </w:r>
          </w:p>
        </w:tc>
        <w:tc>
          <w:tcPr>
            <w:tcW w:w="14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jc w:val="center"/>
              <w:rPr>
                <w:rFonts w:ascii="宋体" w:hAnsi="宋体"/>
                <w:sz w:val="24"/>
              </w:rPr>
            </w:pPr>
            <w:r>
              <w:rPr>
                <w:rFonts w:ascii="宋体" w:hAnsi="宋体"/>
                <w:sz w:val="24"/>
              </w:rPr>
              <w:t>交货地点</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jc w:val="center"/>
              <w:rPr>
                <w:rFonts w:ascii="宋体" w:hAnsi="宋体"/>
                <w:sz w:val="24"/>
              </w:rPr>
            </w:pPr>
            <w:r>
              <w:rPr>
                <w:rFonts w:ascii="宋体" w:hAnsi="宋体"/>
                <w:sz w:val="24"/>
              </w:rPr>
              <w:t>备</w:t>
            </w:r>
          </w:p>
          <w:p>
            <w:pPr>
              <w:spacing w:line="360" w:lineRule="auto"/>
              <w:jc w:val="center"/>
              <w:rPr>
                <w:rFonts w:ascii="宋体" w:hAnsi="宋体"/>
                <w:sz w:val="24"/>
              </w:rPr>
            </w:pPr>
            <w:r>
              <w:rPr>
                <w:rFonts w:ascii="宋体" w:hAnsi="宋体"/>
                <w:sz w:val="24"/>
              </w:rPr>
              <w:t>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hint="eastAsia" w:ascii="宋体" w:hAnsi="宋体" w:eastAsia="宋体"/>
                <w:sz w:val="24"/>
                <w:lang w:val="en-US" w:eastAsia="zh-CN"/>
              </w:rPr>
            </w:pPr>
            <w:r>
              <w:rPr>
                <w:rFonts w:ascii="宋体" w:hAnsi="宋体"/>
                <w:sz w:val="24"/>
              </w:rPr>
              <w:t> </w:t>
            </w:r>
            <w:r>
              <w:rPr>
                <w:rFonts w:hint="eastAsia" w:ascii="宋体" w:hAnsi="宋体"/>
                <w:sz w:val="24"/>
                <w:lang w:val="en-US" w:eastAsia="zh-CN"/>
              </w:rPr>
              <w:t>无</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81"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403"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wBefore w:w="0" w:type="dxa"/>
          <w:trHeight w:val="794" w:hRule="atLeast"/>
          <w:tblCellSpacing w:w="0" w:type="dxa"/>
        </w:trPr>
        <w:tc>
          <w:tcPr>
            <w:tcW w:w="593"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641"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8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5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502"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270"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1404"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c>
          <w:tcPr>
            <w:tcW w:w="668" w:type="dxa"/>
            <w:tcBorders>
              <w:top w:val="outset" w:color="auto" w:sz="6" w:space="0"/>
              <w:left w:val="outset" w:color="auto" w:sz="6" w:space="0"/>
              <w:bottom w:val="outset" w:color="auto" w:sz="6" w:space="0"/>
              <w:right w:val="outset" w:color="auto" w:sz="6" w:space="0"/>
            </w:tcBorders>
            <w:noWrap w:val="0"/>
            <w:vAlign w:val="top"/>
          </w:tcPr>
          <w:p>
            <w:pPr>
              <w:spacing w:line="360" w:lineRule="auto"/>
              <w:rPr>
                <w:rFonts w:ascii="宋体" w:hAnsi="宋体"/>
                <w:sz w:val="24"/>
              </w:rPr>
            </w:pPr>
            <w:r>
              <w:rPr>
                <w:rFonts w:ascii="宋体" w:hAnsi="宋体"/>
                <w:sz w:val="24"/>
              </w:rPr>
              <w:t> </w:t>
            </w:r>
          </w:p>
        </w:tc>
      </w:tr>
    </w:tbl>
    <w:p>
      <w:pPr>
        <w:snapToGrid w:val="0"/>
        <w:spacing w:line="360" w:lineRule="auto"/>
        <w:jc w:val="center"/>
        <w:rPr>
          <w:rFonts w:hint="eastAsia" w:ascii="宋体" w:hAnsi="宋体" w:cs="宋体"/>
          <w:b/>
          <w:bCs/>
          <w:sz w:val="36"/>
          <w:szCs w:val="36"/>
        </w:rPr>
      </w:pPr>
      <w:r>
        <w:rPr>
          <w:rFonts w:hint="eastAsia" w:ascii="宋体" w:hAnsi="宋体" w:cs="宋体"/>
          <w:b/>
          <w:bCs/>
          <w:sz w:val="36"/>
          <w:szCs w:val="36"/>
        </w:rPr>
        <w:t xml:space="preserve">工 程 质 量 保 修 书 </w:t>
      </w:r>
    </w:p>
    <w:p>
      <w:pPr>
        <w:snapToGrid w:val="0"/>
        <w:spacing w:line="360" w:lineRule="auto"/>
        <w:rPr>
          <w:rFonts w:hint="eastAsia" w:ascii="宋体" w:hAnsi="宋体" w:cs="宋体"/>
          <w:sz w:val="24"/>
        </w:rPr>
      </w:pPr>
      <w:r>
        <w:rPr>
          <w:rFonts w:hint="eastAsia" w:ascii="宋体" w:hAnsi="宋体" w:cs="宋体"/>
          <w:b/>
          <w:sz w:val="24"/>
        </w:rPr>
        <w:t>发包人（全称）</w:t>
      </w:r>
      <w:r>
        <w:rPr>
          <w:rFonts w:hint="eastAsia" w:ascii="宋体" w:hAnsi="宋体" w:cs="宋体"/>
          <w:b/>
          <w:sz w:val="24"/>
          <w:lang w:val="en-US" w:eastAsia="zh-CN"/>
        </w:rPr>
        <w:t>：</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b/>
          <w:bCs/>
          <w:sz w:val="24"/>
          <w:u w:val="single"/>
          <w:lang w:val="en-US" w:eastAsia="zh-CN"/>
        </w:rPr>
        <w:t>天津市武清区白古屯镇人民政府</w:t>
      </w:r>
      <w:r>
        <w:rPr>
          <w:rFonts w:hint="eastAsia" w:ascii="宋体" w:hAnsi="宋体" w:cs="宋体"/>
          <w:b/>
          <w:bCs/>
          <w:sz w:val="24"/>
          <w:u w:val="single"/>
          <w:lang w:val="en-US" w:eastAsia="zh-CN"/>
        </w:rPr>
        <w:t xml:space="preserve">          </w:t>
      </w:r>
    </w:p>
    <w:p>
      <w:pPr>
        <w:snapToGrid w:val="0"/>
        <w:spacing w:line="360" w:lineRule="auto"/>
        <w:rPr>
          <w:rFonts w:hint="eastAsia" w:ascii="宋体" w:hAnsi="宋体" w:cs="宋体"/>
          <w:sz w:val="24"/>
        </w:rPr>
      </w:pPr>
      <w:r>
        <w:rPr>
          <w:rFonts w:hint="eastAsia" w:ascii="宋体" w:hAnsi="宋体" w:cs="宋体"/>
          <w:b/>
          <w:sz w:val="24"/>
        </w:rPr>
        <w:t>承包人（全称）</w:t>
      </w:r>
      <w:r>
        <w:rPr>
          <w:rFonts w:hint="eastAsia" w:ascii="宋体" w:hAnsi="宋体" w:cs="宋体"/>
          <w:b/>
          <w:sz w:val="24"/>
          <w:lang w:eastAsia="zh-CN"/>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b/>
          <w:bCs/>
          <w:sz w:val="24"/>
          <w:u w:val="single"/>
          <w:lang w:val="en-US" w:eastAsia="zh-CN"/>
        </w:rPr>
        <w:t>天津亿丰久顺建筑工程有限公司</w:t>
      </w:r>
      <w:r>
        <w:rPr>
          <w:rFonts w:hint="eastAsia" w:ascii="宋体" w:hAnsi="宋体" w:cs="宋体"/>
          <w:sz w:val="24"/>
          <w:u w:val="single"/>
          <w:lang w:val="en-US" w:eastAsia="zh-CN"/>
        </w:rPr>
        <w:t xml:space="preserve">       </w:t>
      </w:r>
      <w:r>
        <w:rPr>
          <w:rFonts w:hint="eastAsia" w:ascii="宋体" w:hAnsi="宋体" w:cs="宋体"/>
          <w:b/>
          <w:bCs/>
          <w:sz w:val="24"/>
          <w:u w:val="single"/>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sz w:val="24"/>
        </w:rPr>
        <w:t>发包人、承包人根据《中华人民共和国建筑法》、《建设工程质量管理条款》和《房屋建筑工程质量保修办法》，经协商一致，对</w:t>
      </w:r>
      <w:r>
        <w:rPr>
          <w:rFonts w:hint="eastAsia" w:ascii="宋体" w:hAnsi="宋体" w:cs="宋体"/>
          <w:sz w:val="24"/>
          <w:u w:val="single"/>
          <w:lang w:val="en-US" w:eastAsia="zh-CN"/>
        </w:rPr>
        <w:t xml:space="preserve"> </w:t>
      </w:r>
      <w:r>
        <w:rPr>
          <w:rFonts w:hint="eastAsia" w:ascii="宋体" w:hAnsi="宋体"/>
          <w:b/>
          <w:bCs/>
          <w:sz w:val="24"/>
          <w:u w:val="single"/>
          <w:lang w:val="en-US" w:eastAsia="zh-CN"/>
        </w:rPr>
        <w:t>武清区白古屯镇邱天路小魏庄段道路提升工程</w:t>
      </w:r>
      <w:r>
        <w:rPr>
          <w:rFonts w:hint="eastAsia" w:ascii="宋体" w:hAnsi="宋体" w:cs="宋体"/>
          <w:b/>
          <w:bCs/>
          <w:sz w:val="24"/>
          <w:u w:val="single"/>
        </w:rPr>
        <w:t xml:space="preserve"> </w:t>
      </w:r>
      <w:r>
        <w:rPr>
          <w:rFonts w:hint="eastAsia" w:ascii="宋体" w:hAnsi="宋体" w:cs="宋体"/>
          <w:sz w:val="24"/>
        </w:rPr>
        <w:t>（工程全称）签定工程质量保修书。</w:t>
      </w:r>
    </w:p>
    <w:p>
      <w:pPr>
        <w:snapToGrid w:val="0"/>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一、工程质量保修范围和内容</w:t>
      </w:r>
    </w:p>
    <w:p>
      <w:pPr>
        <w:snapToGrid w:val="0"/>
        <w:spacing w:line="360" w:lineRule="auto"/>
        <w:ind w:firstLine="480" w:firstLineChars="200"/>
        <w:rPr>
          <w:rFonts w:hint="eastAsia" w:ascii="宋体" w:hAnsi="宋体" w:cs="宋体"/>
          <w:sz w:val="24"/>
        </w:rPr>
      </w:pPr>
      <w:r>
        <w:rPr>
          <w:rFonts w:hint="eastAsia" w:ascii="宋体" w:hAnsi="宋体" w:cs="宋体"/>
          <w:sz w:val="24"/>
        </w:rPr>
        <w:t>承包人在质量保修期内，按照有关法律、法规、规章的管理规定和双方约定，承担本工程质量保修责任。</w:t>
      </w:r>
    </w:p>
    <w:p>
      <w:pPr>
        <w:snapToGrid w:val="0"/>
        <w:spacing w:line="360" w:lineRule="auto"/>
        <w:ind w:firstLine="480" w:firstLineChars="200"/>
        <w:rPr>
          <w:rFonts w:hint="eastAsia" w:ascii="宋体" w:hAnsi="宋体" w:cs="宋体"/>
          <w:sz w:val="24"/>
        </w:rPr>
      </w:pPr>
      <w:r>
        <w:rPr>
          <w:rFonts w:hint="eastAsia" w:ascii="宋体" w:hAnsi="宋体" w:cs="宋体"/>
          <w:sz w:val="24"/>
        </w:rPr>
        <w:t>质量保修范围包括地基基础工程、主体结构工程，以及双方约定的其他项目。具体保修的内容，双方约定如下：</w:t>
      </w:r>
    </w:p>
    <w:p>
      <w:pPr>
        <w:snapToGrid w:val="0"/>
        <w:spacing w:line="360" w:lineRule="auto"/>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b/>
          <w:bCs/>
          <w:sz w:val="24"/>
          <w:u w:val="single"/>
          <w:lang w:val="en-US" w:eastAsia="zh-CN"/>
        </w:rPr>
        <w:t>承包人负责施工的全部内容为保修内容</w:t>
      </w:r>
      <w:r>
        <w:rPr>
          <w:rFonts w:hint="eastAsia" w:ascii="宋体" w:hAnsi="宋体" w:cs="宋体"/>
          <w:sz w:val="24"/>
          <w:u w:val="single"/>
        </w:rPr>
        <w:t xml:space="preserve">   </w:t>
      </w:r>
      <w:r>
        <w:rPr>
          <w:rFonts w:hint="eastAsia" w:ascii="宋体" w:hAnsi="宋体" w:cs="宋体"/>
          <w:sz w:val="28"/>
          <w:szCs w:val="28"/>
          <w:u w:val="single"/>
        </w:rPr>
        <w:t xml:space="preserve">                         </w:t>
      </w:r>
    </w:p>
    <w:p>
      <w:pPr>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二、质量保修期</w:t>
      </w:r>
    </w:p>
    <w:p>
      <w:pPr>
        <w:snapToGrid w:val="0"/>
        <w:spacing w:line="480" w:lineRule="auto"/>
        <w:ind w:firstLine="480" w:firstLineChars="200"/>
        <w:rPr>
          <w:rFonts w:hint="eastAsia" w:ascii="宋体" w:hAnsi="宋体" w:cs="宋体"/>
          <w:sz w:val="24"/>
        </w:rPr>
      </w:pPr>
      <w:r>
        <w:rPr>
          <w:rFonts w:hint="eastAsia" w:ascii="宋体" w:hAnsi="宋体" w:cs="宋体"/>
          <w:sz w:val="24"/>
        </w:rPr>
        <w:t>双方根据《建设工程质量管理条例》及有关规定，约定本工程的质量保修期如下：</w:t>
      </w:r>
    </w:p>
    <w:p>
      <w:pPr>
        <w:snapToGrid w:val="0"/>
        <w:spacing w:line="480" w:lineRule="auto"/>
        <w:ind w:firstLine="480" w:firstLineChars="200"/>
        <w:outlineLvl w:val="0"/>
        <w:rPr>
          <w:rFonts w:hint="eastAsia" w:ascii="宋体" w:hAnsi="宋体" w:cs="宋体"/>
          <w:sz w:val="24"/>
        </w:rPr>
      </w:pPr>
      <w:r>
        <w:rPr>
          <w:rFonts w:hint="eastAsia" w:ascii="宋体" w:hAnsi="宋体" w:cs="宋体"/>
          <w:sz w:val="24"/>
        </w:rPr>
        <w:t>1、地基基础工程和主体结构工程为设计文件规定的该工程合理使用年限；</w:t>
      </w:r>
    </w:p>
    <w:p>
      <w:pPr>
        <w:snapToGrid w:val="0"/>
        <w:spacing w:line="480" w:lineRule="auto"/>
        <w:ind w:firstLine="520" w:firstLineChars="200"/>
        <w:rPr>
          <w:rFonts w:hint="eastAsia" w:ascii="宋体" w:hAnsi="宋体" w:cs="宋体"/>
          <w:sz w:val="24"/>
          <w:szCs w:val="24"/>
          <w:lang w:eastAsia="zh-CN"/>
        </w:rPr>
      </w:pPr>
      <w:r>
        <w:rPr>
          <w:rFonts w:hint="eastAsia" w:ascii="宋体" w:hAnsi="宋体" w:cs="宋体"/>
          <w:spacing w:val="10"/>
          <w:sz w:val="24"/>
        </w:rPr>
        <w:t>2、</w:t>
      </w:r>
      <w:r>
        <w:rPr>
          <w:rFonts w:hint="eastAsia" w:ascii="宋体" w:hAnsi="宋体" w:cs="宋体"/>
          <w:sz w:val="24"/>
          <w:szCs w:val="24"/>
        </w:rPr>
        <w:t>其他项目保修期限约定如下</w:t>
      </w:r>
      <w:r>
        <w:rPr>
          <w:rFonts w:hint="eastAsia" w:ascii="宋体" w:hAnsi="宋体" w:cs="宋体"/>
          <w:sz w:val="24"/>
          <w:szCs w:val="24"/>
          <w:lang w:eastAsia="zh-CN"/>
        </w:rPr>
        <w:t>：</w:t>
      </w:r>
    </w:p>
    <w:p>
      <w:pPr>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eastAsia="宋体" w:cs="宋体"/>
          <w:b/>
          <w:bCs/>
          <w:sz w:val="24"/>
          <w:szCs w:val="24"/>
          <w:u w:val="single"/>
          <w:lang w:val="en-US" w:eastAsia="zh-CN"/>
        </w:rPr>
        <w:t>本项目质保期为1年，</w:t>
      </w:r>
      <w:r>
        <w:rPr>
          <w:rFonts w:hint="eastAsia" w:ascii="宋体" w:hAnsi="宋体" w:cs="宋体"/>
          <w:b/>
          <w:bCs/>
          <w:sz w:val="24"/>
          <w:szCs w:val="24"/>
          <w:u w:val="single"/>
          <w:lang w:val="en-US" w:eastAsia="zh-CN"/>
        </w:rPr>
        <w:t xml:space="preserve">质量保修期自工程竣工验收合格之日起计算。 </w:t>
      </w:r>
      <w:r>
        <w:rPr>
          <w:rFonts w:hint="eastAsia" w:ascii="宋体" w:hAnsi="宋体" w:cs="宋体"/>
          <w:sz w:val="24"/>
          <w:szCs w:val="24"/>
          <w:u w:val="single"/>
          <w:lang w:val="en-US" w:eastAsia="zh-CN"/>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sz w:val="24"/>
        </w:rPr>
        <w:t>质量保修期自工程竣工验收合格之日起计算。</w:t>
      </w:r>
    </w:p>
    <w:p>
      <w:pPr>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三、质量保修责任</w:t>
      </w:r>
    </w:p>
    <w:p>
      <w:pPr>
        <w:snapToGrid w:val="0"/>
        <w:spacing w:line="360" w:lineRule="auto"/>
        <w:ind w:firstLine="480" w:firstLineChars="200"/>
        <w:rPr>
          <w:rFonts w:hint="eastAsia"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napToGrid w:val="0"/>
        <w:spacing w:line="360" w:lineRule="auto"/>
        <w:ind w:firstLine="480" w:firstLineChars="200"/>
        <w:rPr>
          <w:rFonts w:hint="eastAsia" w:ascii="宋体" w:hAnsi="宋体" w:cs="宋体"/>
          <w:sz w:val="24"/>
        </w:rPr>
      </w:pPr>
      <w:r>
        <w:rPr>
          <w:rFonts w:hint="eastAsia" w:ascii="宋体" w:hAnsi="宋体" w:cs="宋体"/>
          <w:sz w:val="24"/>
        </w:rPr>
        <w:t>2、发生紧急抢修事故的，承包人在接到事故通知后，应当立即到达事故现场抢修。</w:t>
      </w:r>
    </w:p>
    <w:p>
      <w:pPr>
        <w:snapToGrid w:val="0"/>
        <w:spacing w:line="360" w:lineRule="auto"/>
        <w:ind w:firstLine="480" w:firstLineChars="200"/>
        <w:rPr>
          <w:rFonts w:hint="eastAsia" w:ascii="宋体" w:hAnsi="宋体" w:cs="宋体"/>
          <w:sz w:val="24"/>
        </w:rPr>
      </w:pPr>
      <w:r>
        <w:rPr>
          <w:rFonts w:hint="eastAsia" w:ascii="宋体" w:hAnsi="宋体" w:cs="宋体"/>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napToGrid w:val="0"/>
        <w:spacing w:line="360" w:lineRule="auto"/>
        <w:ind w:firstLine="480" w:firstLineChars="200"/>
        <w:rPr>
          <w:rFonts w:hint="eastAsia" w:ascii="宋体" w:hAnsi="宋体" w:cs="宋体"/>
          <w:sz w:val="24"/>
        </w:rPr>
      </w:pPr>
      <w:r>
        <w:rPr>
          <w:rFonts w:hint="eastAsia" w:ascii="宋体" w:hAnsi="宋体" w:cs="宋体"/>
          <w:sz w:val="24"/>
        </w:rPr>
        <w:t>4、质量保修完成后，由发包人组织验收。</w:t>
      </w:r>
    </w:p>
    <w:p>
      <w:pPr>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四、保修费用</w:t>
      </w:r>
    </w:p>
    <w:p>
      <w:pPr>
        <w:snapToGrid w:val="0"/>
        <w:spacing w:line="360" w:lineRule="auto"/>
        <w:ind w:firstLine="480" w:firstLineChars="200"/>
        <w:rPr>
          <w:rFonts w:hint="eastAsia" w:ascii="宋体" w:hAnsi="宋体" w:cs="宋体"/>
          <w:sz w:val="24"/>
        </w:rPr>
      </w:pPr>
      <w:r>
        <w:rPr>
          <w:rFonts w:hint="eastAsia" w:ascii="宋体" w:hAnsi="宋体" w:cs="宋体"/>
          <w:sz w:val="24"/>
        </w:rPr>
        <w:t>保修费用由造成质量缺陷的责任方承担。</w:t>
      </w:r>
    </w:p>
    <w:p>
      <w:pPr>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五、其他</w:t>
      </w:r>
    </w:p>
    <w:p>
      <w:pPr>
        <w:snapToGrid w:val="0"/>
        <w:spacing w:line="360" w:lineRule="auto"/>
        <w:ind w:firstLine="480" w:firstLineChars="200"/>
        <w:rPr>
          <w:rFonts w:hint="eastAsia" w:ascii="宋体" w:hAnsi="宋体" w:cs="宋体"/>
          <w:sz w:val="24"/>
        </w:rPr>
      </w:pPr>
      <w:r>
        <w:rPr>
          <w:rFonts w:hint="eastAsia" w:ascii="宋体" w:hAnsi="宋体" w:cs="宋体"/>
          <w:sz w:val="24"/>
        </w:rPr>
        <w:t>双方约定的其他工程质量保修事项：</w:t>
      </w:r>
      <w:r>
        <w:rPr>
          <w:rFonts w:hint="eastAsia" w:ascii="宋体" w:hAnsi="宋体" w:cs="宋体"/>
          <w:sz w:val="24"/>
          <w:u w:val="single"/>
        </w:rPr>
        <w:t xml:space="preserve">  </w:t>
      </w:r>
      <w:r>
        <w:rPr>
          <w:rFonts w:hint="eastAsia" w:ascii="宋体" w:hAnsi="宋体" w:cs="宋体"/>
          <w:b/>
          <w:bCs/>
          <w:sz w:val="24"/>
          <w:u w:val="single"/>
          <w:lang w:eastAsia="zh-CN"/>
        </w:rPr>
        <w:t>本工程质量保修书，由施工合同发包人、承包人双方在竣工验收前共同签署，作为施工合同附件，其有效期限至保修期满。</w:t>
      </w:r>
      <w:r>
        <w:rPr>
          <w:rFonts w:hint="eastAsia" w:ascii="宋体" w:hAnsi="宋体" w:cs="宋体"/>
          <w:sz w:val="24"/>
          <w:u w:val="single"/>
        </w:rPr>
        <w:t xml:space="preserve">                                                        </w:t>
      </w:r>
    </w:p>
    <w:p>
      <w:pPr>
        <w:snapToGrid w:val="0"/>
        <w:spacing w:line="360" w:lineRule="auto"/>
        <w:ind w:firstLine="480" w:firstLineChars="200"/>
        <w:rPr>
          <w:rFonts w:hint="eastAsia" w:ascii="宋体" w:hAnsi="宋体" w:cs="宋体"/>
          <w:sz w:val="24"/>
        </w:rPr>
      </w:pPr>
      <w:r>
        <w:rPr>
          <w:rFonts w:hint="eastAsia" w:ascii="宋体" w:hAnsi="宋体" w:cs="宋体"/>
          <w:sz w:val="24"/>
        </w:rPr>
        <w:t>本工程质量保修书，由施工合同发包人、承包人双方在竣工验收前共同签署，作为施工合同附件，其有效期限至保修期满。</w:t>
      </w:r>
    </w:p>
    <w:p>
      <w:pPr>
        <w:pStyle w:val="2"/>
        <w:rPr>
          <w:rFonts w:hint="eastAsia"/>
        </w:rPr>
      </w:pPr>
    </w:p>
    <w:p>
      <w:pPr>
        <w:snapToGrid w:val="0"/>
        <w:spacing w:line="360" w:lineRule="auto"/>
        <w:rPr>
          <w:rFonts w:hint="eastAsia" w:ascii="宋体" w:hAnsi="宋体" w:cs="宋体"/>
          <w:b/>
          <w:bCs/>
          <w:sz w:val="24"/>
        </w:rPr>
      </w:pPr>
      <w:r>
        <w:rPr>
          <w:rFonts w:hint="eastAsia" w:ascii="宋体" w:hAnsi="宋体" w:cs="宋体"/>
          <w:b/>
          <w:bCs/>
          <w:sz w:val="24"/>
        </w:rPr>
        <w:t xml:space="preserve">   发　包　人（公章）：                  承　包　人（公章）：</w:t>
      </w:r>
    </w:p>
    <w:p>
      <w:pPr>
        <w:snapToGrid w:val="0"/>
        <w:spacing w:line="360" w:lineRule="auto"/>
        <w:rPr>
          <w:rFonts w:hint="eastAsia" w:ascii="宋体" w:hAnsi="宋体" w:cs="宋体"/>
          <w:b/>
          <w:bCs/>
          <w:sz w:val="24"/>
        </w:rPr>
      </w:pPr>
      <w:r>
        <w:rPr>
          <w:rFonts w:hint="eastAsia" w:ascii="宋体" w:hAnsi="宋体" w:cs="宋体"/>
          <w:b/>
          <w:bCs/>
          <w:sz w:val="24"/>
        </w:rPr>
        <w:t xml:space="preserve">   法定代表人（</w:t>
      </w:r>
      <w:r>
        <w:rPr>
          <w:rFonts w:hint="eastAsia" w:ascii="宋体" w:hAnsi="宋体" w:cs="宋体"/>
          <w:b/>
          <w:bCs/>
          <w:sz w:val="24"/>
          <w:lang w:val="en-US" w:eastAsia="zh-CN"/>
        </w:rPr>
        <w:t>签字或盖章</w:t>
      </w:r>
      <w:r>
        <w:rPr>
          <w:rFonts w:hint="eastAsia" w:ascii="宋体" w:hAnsi="宋体" w:cs="宋体"/>
          <w:b/>
          <w:bCs/>
          <w:sz w:val="24"/>
        </w:rPr>
        <w:t>）：            法定代表人（</w:t>
      </w:r>
      <w:r>
        <w:rPr>
          <w:rFonts w:hint="eastAsia" w:ascii="宋体" w:hAnsi="宋体" w:cs="宋体"/>
          <w:b/>
          <w:bCs/>
          <w:sz w:val="24"/>
          <w:lang w:val="en-US" w:eastAsia="zh-CN"/>
        </w:rPr>
        <w:t>签字或盖章</w:t>
      </w:r>
      <w:r>
        <w:rPr>
          <w:rFonts w:hint="eastAsia" w:ascii="宋体" w:hAnsi="宋体" w:cs="宋体"/>
          <w:b/>
          <w:bCs/>
          <w:sz w:val="24"/>
        </w:rPr>
        <w:t>）：</w:t>
      </w:r>
    </w:p>
    <w:p>
      <w:pPr>
        <w:snapToGrid w:val="0"/>
        <w:spacing w:line="360" w:lineRule="auto"/>
        <w:ind w:firstLine="481" w:firstLineChars="200"/>
        <w:rPr>
          <w:rFonts w:ascii="宋体" w:hAnsi="宋体"/>
          <w:sz w:val="24"/>
        </w:rPr>
      </w:pPr>
      <w:r>
        <w:rPr>
          <w:rFonts w:hint="eastAsia" w:ascii="宋体" w:hAnsi="宋体" w:cs="宋体"/>
          <w:b/>
          <w:bCs/>
          <w:sz w:val="24"/>
          <w:lang w:val="en-US" w:eastAsia="zh-CN"/>
        </w:rPr>
        <w:t>2025</w:t>
      </w:r>
      <w:r>
        <w:rPr>
          <w:rFonts w:hint="eastAsia" w:ascii="宋体" w:hAnsi="宋体" w:cs="宋体"/>
          <w:b/>
          <w:bCs/>
          <w:sz w:val="24"/>
        </w:rPr>
        <w:t>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21</w:t>
      </w:r>
      <w:r>
        <w:rPr>
          <w:rFonts w:hint="eastAsia" w:ascii="宋体" w:hAnsi="宋体" w:cs="宋体"/>
          <w:b/>
          <w:bCs/>
          <w:sz w:val="24"/>
        </w:rPr>
        <w:t xml:space="preserve">日　　　　　　　  　    </w:t>
      </w:r>
      <w:r>
        <w:rPr>
          <w:rFonts w:hint="eastAsia" w:ascii="宋体" w:hAnsi="宋体" w:cs="宋体"/>
          <w:b/>
          <w:bCs/>
          <w:sz w:val="24"/>
          <w:lang w:val="en-US" w:eastAsia="zh-CN"/>
        </w:rPr>
        <w:t>2025</w:t>
      </w:r>
      <w:r>
        <w:rPr>
          <w:rFonts w:hint="eastAsia" w:ascii="宋体" w:hAnsi="宋体" w:cs="宋体"/>
          <w:b/>
          <w:bCs/>
          <w:sz w:val="24"/>
        </w:rPr>
        <w:t>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21</w:t>
      </w:r>
      <w:r>
        <w:rPr>
          <w:rFonts w:hint="eastAsia" w:ascii="宋体" w:hAnsi="宋体" w:cs="宋体"/>
          <w:b/>
          <w:bCs/>
          <w:sz w:val="24"/>
        </w:rPr>
        <w:t>日</w:t>
      </w: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270"/>
    <w:rsid w:val="00026029"/>
    <w:rsid w:val="000376C6"/>
    <w:rsid w:val="0012123D"/>
    <w:rsid w:val="00203FB6"/>
    <w:rsid w:val="002A307B"/>
    <w:rsid w:val="002E5914"/>
    <w:rsid w:val="00413750"/>
    <w:rsid w:val="00415E82"/>
    <w:rsid w:val="004A1E2C"/>
    <w:rsid w:val="0052699B"/>
    <w:rsid w:val="00556C74"/>
    <w:rsid w:val="005C5057"/>
    <w:rsid w:val="00651E74"/>
    <w:rsid w:val="007D3CF6"/>
    <w:rsid w:val="00870865"/>
    <w:rsid w:val="009A0715"/>
    <w:rsid w:val="009C7788"/>
    <w:rsid w:val="00AD1025"/>
    <w:rsid w:val="00AF2269"/>
    <w:rsid w:val="00B3143C"/>
    <w:rsid w:val="00B62028"/>
    <w:rsid w:val="00BD492C"/>
    <w:rsid w:val="00C55EB4"/>
    <w:rsid w:val="00C613BD"/>
    <w:rsid w:val="00D30146"/>
    <w:rsid w:val="00D458C7"/>
    <w:rsid w:val="00DA14E7"/>
    <w:rsid w:val="00DE2020"/>
    <w:rsid w:val="00E1099C"/>
    <w:rsid w:val="08B04204"/>
    <w:rsid w:val="09AD6CEE"/>
    <w:rsid w:val="18AA0FBD"/>
    <w:rsid w:val="19226EBD"/>
    <w:rsid w:val="1BA81759"/>
    <w:rsid w:val="1FFC599D"/>
    <w:rsid w:val="244C501B"/>
    <w:rsid w:val="246658F8"/>
    <w:rsid w:val="26B70E6C"/>
    <w:rsid w:val="27ED0613"/>
    <w:rsid w:val="2F053C38"/>
    <w:rsid w:val="2F4E6FC7"/>
    <w:rsid w:val="30243103"/>
    <w:rsid w:val="33A9461C"/>
    <w:rsid w:val="35A96B4B"/>
    <w:rsid w:val="35D00913"/>
    <w:rsid w:val="37D55A27"/>
    <w:rsid w:val="3D4E0507"/>
    <w:rsid w:val="419C59E3"/>
    <w:rsid w:val="44AA6126"/>
    <w:rsid w:val="44E745D1"/>
    <w:rsid w:val="4D6E570A"/>
    <w:rsid w:val="52055A20"/>
    <w:rsid w:val="52190732"/>
    <w:rsid w:val="54320B04"/>
    <w:rsid w:val="5B2965EB"/>
    <w:rsid w:val="5E2E29DB"/>
    <w:rsid w:val="5F1B551E"/>
    <w:rsid w:val="6CEB5E69"/>
    <w:rsid w:val="6DF20563"/>
    <w:rsid w:val="70B065D5"/>
    <w:rsid w:val="73E2655C"/>
    <w:rsid w:val="78DF0822"/>
    <w:rsid w:val="7903D7EC"/>
    <w:rsid w:val="79A165C0"/>
    <w:rsid w:val="7E7EC303"/>
    <w:rsid w:val="7EEA2EC0"/>
    <w:rsid w:val="EF51A9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0"/>
    <w:rPr>
      <w:rFonts w:ascii="Times New Roman" w:hAnsi="Times New Roman" w:eastAsia="宋体" w:cs="Times New Roman"/>
    </w:rPr>
  </w:style>
  <w:style w:type="table" w:default="1" w:styleId="6">
    <w:name w:val="Normal Table"/>
    <w:uiPriority w:val="0"/>
    <w:rPr>
      <w:rFonts w:ascii="Times New Roman" w:hAnsi="Times New Roman" w:eastAsia="宋体" w:cs="Times New Roman"/>
    </w:rPr>
    <w:tblPr>
      <w:tblStyle w:val="6"/>
      <w:tblCellMar>
        <w:top w:w="0" w:type="dxa"/>
        <w:left w:w="108" w:type="dxa"/>
        <w:bottom w:w="0" w:type="dxa"/>
        <w:right w:w="108" w:type="dxa"/>
      </w:tblCellMar>
    </w:tblPr>
  </w:style>
  <w:style w:type="paragraph" w:styleId="2">
    <w:name w:val="Body Text"/>
    <w:basedOn w:val="1"/>
    <w:next w:val="1"/>
    <w:uiPriority w:val="0"/>
    <w:rPr>
      <w:rFonts w:ascii="Times New Roman" w:hAnsi="Times New Roman" w:eastAsia="宋体" w:cs="Times New Roman"/>
      <w:u w:val="single"/>
    </w:rPr>
  </w:style>
  <w:style w:type="paragraph" w:styleId="3">
    <w:name w:val="Document Map"/>
    <w:basedOn w:val="1"/>
    <w:link w:val="9"/>
    <w:uiPriority w:val="0"/>
    <w:rPr>
      <w:rFonts w:ascii="宋体" w:hAnsi="Times New Roman" w:eastAsia="宋体" w:cs="Times New Roman"/>
      <w:sz w:val="18"/>
      <w:szCs w:val="18"/>
    </w:rPr>
  </w:style>
  <w:style w:type="paragraph" w:styleId="4">
    <w:name w:val="footer"/>
    <w:basedOn w:val="1"/>
    <w:link w:val="1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uiPriority w:val="0"/>
    <w:pPr>
      <w:widowControl w:val="0"/>
      <w:jc w:val="both"/>
    </w:pPr>
    <w:rPr>
      <w:rFonts w:ascii="Times New Roman" w:hAnsi="Times New Roman" w:eastAsia="宋体"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文档结构图 Char"/>
    <w:basedOn w:val="8"/>
    <w:link w:val="3"/>
    <w:uiPriority w:val="0"/>
    <w:rPr>
      <w:rFonts w:ascii="宋体" w:hAnsi="Times New Roman" w:eastAsia="宋体" w:cs="Times New Roman"/>
      <w:kern w:val="2"/>
      <w:sz w:val="18"/>
      <w:szCs w:val="18"/>
    </w:rPr>
  </w:style>
  <w:style w:type="character" w:customStyle="1" w:styleId="10">
    <w:name w:val="页脚 Char"/>
    <w:basedOn w:val="8"/>
    <w:link w:val="4"/>
    <w:uiPriority w:val="0"/>
    <w:rPr>
      <w:rFonts w:ascii="Times New Roman" w:hAnsi="Times New Roman" w:eastAsia="宋体" w:cs="Times New Roman"/>
      <w:kern w:val="2"/>
      <w:sz w:val="18"/>
      <w:szCs w:val="18"/>
    </w:rPr>
  </w:style>
  <w:style w:type="character" w:customStyle="1" w:styleId="11">
    <w:name w:val="页眉 Char"/>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4813</Words>
  <Characters>4940</Characters>
  <Lines>46</Lines>
  <Paragraphs>12</Paragraphs>
  <TotalTime>18</TotalTime>
  <ScaleCrop>false</ScaleCrop>
  <LinksUpToDate>false</LinksUpToDate>
  <CharactersWithSpaces>6479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2010-12-13T15:13:00Z</dcterms:created>
  <dc:creator>Administrator</dc:creator>
  <cp:lastModifiedBy>kylin</cp:lastModifiedBy>
  <cp:lastPrinted>2017-08-25T13:49:12Z</cp:lastPrinted>
  <dcterms:modified xsi:type="dcterms:W3CDTF">2025-07-09T11:25:49Z</dcterms:modified>
  <dc:title>天  津  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7989ac337d9c40b38493e5ddc33a20a9_23</vt:lpwstr>
  </property>
  <property fmtid="{D5CDD505-2E9C-101B-9397-08002B2CF9AE}" pid="4" name="KSOTemplateDocerSaveRecord">
    <vt:lpwstr>eyJoZGlkIjoiMGMxNWE3MTNkOTQ4Y2QwY2RmMzNkN2Q1YTMxZGZmM2MiLCJ1c2VySWQiOiIxNjc4NzEzMTg0In0=</vt:lpwstr>
  </property>
</Properties>
</file>