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E9014">
      <w:pPr>
        <w:spacing w:line="400" w:lineRule="exact"/>
        <w:jc w:val="left"/>
        <w:rPr>
          <w:rFonts w:hint="eastAsia"/>
          <w:sz w:val="32"/>
        </w:rPr>
      </w:pPr>
      <w:bookmarkStart w:id="0" w:name="_GoBack"/>
      <w:bookmarkEnd w:id="0"/>
      <w:r>
        <w:rPr>
          <w:sz w:val="20"/>
          <w:lang/>
        </w:rPr>
        <mc:AlternateContent>
          <mc:Choice Requires="wps">
            <w:drawing>
              <wp:anchor distT="0" distB="0" distL="114300" distR="114300" simplePos="0" relativeHeight="251659264" behindDoc="0" locked="0" layoutInCell="1" allowOverlap="1">
                <wp:simplePos x="0" y="0"/>
                <wp:positionH relativeFrom="column">
                  <wp:posOffset>-429895</wp:posOffset>
                </wp:positionH>
                <wp:positionV relativeFrom="paragraph">
                  <wp:posOffset>86360</wp:posOffset>
                </wp:positionV>
                <wp:extent cx="6595745" cy="9930130"/>
                <wp:effectExtent l="4445" t="5080" r="10160" b="8890"/>
                <wp:wrapSquare wrapText="bothSides"/>
                <wp:docPr id="1" name="文本框 2"/>
                <wp:cNvGraphicFramePr/>
                <a:graphic xmlns:a="http://schemas.openxmlformats.org/drawingml/2006/main">
                  <a:graphicData uri="http://schemas.microsoft.com/office/word/2010/wordprocessingShape">
                    <wps:wsp>
                      <wps:cNvSpPr txBox="1"/>
                      <wps:spPr>
                        <a:xfrm>
                          <a:off x="0" y="0"/>
                          <a:ext cx="6595745" cy="99301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B72D6D">
                            <w:pPr>
                              <w:spacing w:line="480" w:lineRule="exact"/>
                              <w:rPr>
                                <w:rFonts w:hint="eastAsia" w:ascii="宋体" w:hAnsi="宋体"/>
                                <w:b/>
                                <w:bCs/>
                                <w:sz w:val="36"/>
                              </w:rPr>
                            </w:pPr>
                            <w:r>
                              <w:rPr>
                                <w:rFonts w:hint="eastAsia" w:ascii="宋体" w:hAnsi="宋体"/>
                                <w:b/>
                                <w:bCs/>
                                <w:sz w:val="36"/>
                              </w:rPr>
                              <w:t>审批意见：</w:t>
                            </w:r>
                          </w:p>
                          <w:p w14:paraId="145C8E82">
                            <w:pPr>
                              <w:adjustRightInd w:val="0"/>
                              <w:spacing w:before="156" w:beforeLines="50" w:line="320" w:lineRule="exact"/>
                              <w:rPr>
                                <w:rFonts w:hint="eastAsia" w:ascii="宋体" w:hAnsi="宋体"/>
                                <w:szCs w:val="21"/>
                              </w:rPr>
                            </w:pPr>
                            <w:r>
                              <w:rPr>
                                <w:rFonts w:hint="eastAsia" w:ascii="宋体" w:hAnsi="宋体"/>
                                <w:szCs w:val="21"/>
                              </w:rPr>
                              <w:t>2</w:t>
                            </w:r>
                            <w:r>
                              <w:rPr>
                                <w:rFonts w:hint="eastAsia" w:ascii="宋体" w:hAnsi="宋体"/>
                                <w:szCs w:val="21"/>
                                <w:lang w:val="en-US" w:eastAsia="zh-CN"/>
                              </w:rPr>
                              <w:t>411</w:t>
                            </w:r>
                            <w:r>
                              <w:rPr>
                                <w:rFonts w:hint="eastAsia" w:ascii="宋体" w:hAnsi="宋体"/>
                                <w:szCs w:val="21"/>
                              </w:rPr>
                              <w:t>-120114-89-0</w:t>
                            </w:r>
                            <w:r>
                              <w:rPr>
                                <w:rFonts w:ascii="宋体" w:hAnsi="宋体"/>
                                <w:szCs w:val="21"/>
                              </w:rPr>
                              <w:t>1</w:t>
                            </w:r>
                            <w:r>
                              <w:rPr>
                                <w:rFonts w:hint="eastAsia" w:ascii="宋体" w:hAnsi="宋体"/>
                                <w:szCs w:val="21"/>
                              </w:rPr>
                              <w:t>-</w:t>
                            </w:r>
                            <w:r>
                              <w:rPr>
                                <w:rFonts w:hint="eastAsia" w:ascii="宋体" w:hAnsi="宋体"/>
                                <w:szCs w:val="21"/>
                                <w:lang w:val="en-US" w:eastAsia="zh-CN"/>
                              </w:rPr>
                              <w:t>879462</w:t>
                            </w:r>
                            <w:r>
                              <w:rPr>
                                <w:rFonts w:hint="eastAsia" w:ascii="宋体" w:hAnsi="宋体"/>
                                <w:szCs w:val="21"/>
                              </w:rPr>
                              <w:t xml:space="preserve">                                                  津武审环表[2025]</w:t>
                            </w:r>
                            <w:r>
                              <w:rPr>
                                <w:rFonts w:hint="eastAsia" w:ascii="宋体" w:hAnsi="宋体"/>
                                <w:szCs w:val="21"/>
                                <w:lang w:val="en-US" w:eastAsia="zh-CN"/>
                              </w:rPr>
                              <w:t>89</w:t>
                            </w:r>
                            <w:r>
                              <w:rPr>
                                <w:rFonts w:hint="eastAsia" w:ascii="宋体" w:hAnsi="宋体"/>
                                <w:szCs w:val="21"/>
                              </w:rPr>
                              <w:t>号</w:t>
                            </w:r>
                          </w:p>
                          <w:p w14:paraId="3E392807">
                            <w:pPr>
                              <w:adjustRightInd w:val="0"/>
                              <w:spacing w:line="240" w:lineRule="exact"/>
                              <w:rPr>
                                <w:rFonts w:hint="eastAsia" w:ascii="宋体" w:hAnsi="宋体"/>
                                <w:szCs w:val="21"/>
                              </w:rPr>
                            </w:pPr>
                            <w:r>
                              <w:rPr>
                                <w:rFonts w:hint="eastAsia" w:ascii="宋体" w:hAnsi="宋体"/>
                                <w:szCs w:val="21"/>
                              </w:rPr>
                              <w:t>天津市英华新能源科技发展有限公司：</w:t>
                            </w:r>
                          </w:p>
                          <w:p w14:paraId="2CD82449">
                            <w:pPr>
                              <w:adjustRightInd w:val="0"/>
                              <w:spacing w:line="240" w:lineRule="exact"/>
                              <w:ind w:firstLine="420" w:firstLineChars="200"/>
                              <w:rPr>
                                <w:rFonts w:hint="eastAsia" w:ascii="宋体" w:hAnsi="宋体"/>
                                <w:szCs w:val="21"/>
                              </w:rPr>
                            </w:pPr>
                            <w:r>
                              <w:rPr>
                                <w:rFonts w:hint="eastAsia" w:ascii="宋体" w:hAnsi="宋体"/>
                                <w:szCs w:val="21"/>
                              </w:rPr>
                              <w:t>你单位呈报的天津市英华新能源科技发展有限公司天津市武清区崔黄口镇英华一期150MW渔光互补配建110kV变电站项目环境影响报告表收悉，经研究，现批复如下：</w:t>
                            </w:r>
                          </w:p>
                          <w:p w14:paraId="2FAF7091">
                            <w:pPr>
                              <w:adjustRightInd w:val="0"/>
                              <w:spacing w:line="240" w:lineRule="exact"/>
                              <w:ind w:firstLine="420" w:firstLineChars="200"/>
                              <w:rPr>
                                <w:rFonts w:hint="eastAsia" w:ascii="宋体" w:hAnsi="宋体"/>
                                <w:szCs w:val="21"/>
                              </w:rPr>
                            </w:pPr>
                            <w:r>
                              <w:rPr>
                                <w:rFonts w:hint="eastAsia" w:ascii="宋体" w:hAnsi="宋体"/>
                                <w:szCs w:val="21"/>
                              </w:rPr>
                              <w:t>一、该项目位于天津市武清区崔黄口镇小宫城村，项目总投资</w:t>
                            </w:r>
                            <w:r>
                              <w:rPr>
                                <w:rFonts w:hint="eastAsia" w:ascii="宋体" w:hAnsi="宋体"/>
                                <w:szCs w:val="21"/>
                                <w:lang w:val="en-US" w:eastAsia="zh-CN"/>
                              </w:rPr>
                              <w:t>5000</w:t>
                            </w:r>
                            <w:r>
                              <w:rPr>
                                <w:rFonts w:hint="eastAsia" w:ascii="宋体" w:hAnsi="宋体"/>
                                <w:szCs w:val="21"/>
                              </w:rPr>
                              <w:t>万元，其中环保投资</w:t>
                            </w:r>
                            <w:r>
                              <w:rPr>
                                <w:rFonts w:hint="eastAsia" w:ascii="宋体" w:hAnsi="宋体"/>
                                <w:szCs w:val="21"/>
                                <w:lang w:val="en-US" w:eastAsia="zh-CN"/>
                              </w:rPr>
                              <w:t>115</w:t>
                            </w:r>
                            <w:r>
                              <w:rPr>
                                <w:rFonts w:hint="eastAsia" w:ascii="宋体" w:hAnsi="宋体"/>
                                <w:szCs w:val="21"/>
                              </w:rPr>
                              <w:t>万元，主要用于施工期污染防治、生态保护及恢复和运营期噪声污染防治、电磁防护、环境风险防范、环境管理及监测等措施。2025年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日至2025年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24</w:t>
                            </w:r>
                            <w:r>
                              <w:rPr>
                                <w:rFonts w:hint="eastAsia" w:ascii="宋体" w:hAnsi="宋体"/>
                                <w:szCs w:val="21"/>
                              </w:rPr>
                              <w:t>日，2025年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日至2025年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27744417">
                            <w:pPr>
                              <w:adjustRightInd w:val="0"/>
                              <w:spacing w:line="260" w:lineRule="exact"/>
                              <w:ind w:firstLine="420" w:firstLineChars="200"/>
                              <w:rPr>
                                <w:rFonts w:hint="eastAsia" w:ascii="宋体" w:hAnsi="宋体"/>
                                <w:szCs w:val="21"/>
                              </w:rPr>
                            </w:pPr>
                            <w:r>
                              <w:rPr>
                                <w:rFonts w:hint="eastAsia" w:ascii="宋体" w:hAnsi="宋体"/>
                                <w:szCs w:val="21"/>
                              </w:rPr>
                              <w:t>二、项目建设和运行过程中应对照环境影响报告表认真落实各项环保措施，并重点做好以下工作：</w:t>
                            </w:r>
                          </w:p>
                          <w:p w14:paraId="138E219A">
                            <w:pPr>
                              <w:adjustRightInd w:val="0"/>
                              <w:spacing w:line="260" w:lineRule="exact"/>
                              <w:ind w:firstLine="420" w:firstLineChars="200"/>
                              <w:rPr>
                                <w:rFonts w:hint="eastAsia" w:ascii="宋体" w:hAnsi="宋体"/>
                                <w:szCs w:val="21"/>
                              </w:rPr>
                            </w:pPr>
                            <w:r>
                              <w:rPr>
                                <w:rFonts w:hint="eastAsia" w:ascii="宋体" w:hAnsi="宋体"/>
                                <w:szCs w:val="21"/>
                              </w:rPr>
                              <w:t>1、严格落实《天津市大气污染防治条例》、《天津市重污染天气应急预案》、《天津市建设工程施工现场防治扬尘管理暂行办法》等有关规定，落实“六个百分百”和重污染天气应急响应等大气环境保护措施。选用合格机械设备、做好运行维护，定期对施工机械、运输车辆排放废气进行检测，确保尾气达标排放。</w:t>
                            </w:r>
                          </w:p>
                          <w:p w14:paraId="094633C2">
                            <w:pPr>
                              <w:adjustRightInd w:val="0"/>
                              <w:spacing w:line="260" w:lineRule="exact"/>
                              <w:ind w:firstLine="420" w:firstLineChars="200"/>
                              <w:rPr>
                                <w:rFonts w:hint="eastAsia" w:ascii="宋体" w:hAnsi="宋体"/>
                                <w:szCs w:val="21"/>
                              </w:rPr>
                            </w:pPr>
                            <w:r>
                              <w:rPr>
                                <w:rFonts w:hint="eastAsia" w:ascii="宋体" w:hAnsi="宋体"/>
                                <w:szCs w:val="21"/>
                              </w:rPr>
                              <w:t>2、控制施工期噪声影响并做好监控。严格执行《中华人民共和国噪声污染防治法》、《天津市环境噪声污染防治管理办法》等相关规定，优化布置施工场地，选择合理的施工工艺，选用低噪声、低振动的施工机械设备，采取隔声减振措施，设置施工围挡，施工运输路线应尽量避开敏感目标，最大限度地降低对周围声环境的影响。合理安排施工作业时间，在噪声敏感建筑物集中区域，禁止夜间进行产生噪声的建筑施工作业，因特殊需要必须连续施工作业的，应当取得所在地相关主管部门的证明，并在施工现场显著位置公示或者以其他方式公告附近居民。</w:t>
                            </w:r>
                          </w:p>
                          <w:p w14:paraId="25E6F106">
                            <w:pPr>
                              <w:adjustRightInd w:val="0"/>
                              <w:spacing w:line="260" w:lineRule="exact"/>
                              <w:ind w:firstLine="420" w:firstLineChars="200"/>
                              <w:rPr>
                                <w:rFonts w:hint="eastAsia" w:ascii="宋体" w:hAnsi="宋体"/>
                                <w:szCs w:val="21"/>
                              </w:rPr>
                            </w:pPr>
                            <w:r>
                              <w:rPr>
                                <w:rFonts w:hint="eastAsia" w:ascii="宋体" w:hAnsi="宋体"/>
                                <w:szCs w:val="21"/>
                              </w:rPr>
                              <w:t>3、认真落实报告表中施工期各项环境保护措施及要求，不得污染环境和噪声扰民。</w:t>
                            </w:r>
                          </w:p>
                          <w:p w14:paraId="7A23064E">
                            <w:pPr>
                              <w:adjustRightInd w:val="0"/>
                              <w:spacing w:line="260" w:lineRule="exact"/>
                              <w:ind w:firstLine="420" w:firstLineChars="200"/>
                              <w:rPr>
                                <w:rFonts w:hint="eastAsia" w:ascii="宋体" w:hAnsi="宋体"/>
                                <w:szCs w:val="21"/>
                              </w:rPr>
                            </w:pPr>
                            <w:r>
                              <w:rPr>
                                <w:rFonts w:hint="eastAsia" w:ascii="宋体" w:hAnsi="宋体"/>
                                <w:szCs w:val="21"/>
                              </w:rPr>
                              <w:t>4、营运期设备采取隔声降噪措施，严禁噪声扰民，确保噪声达标排放。</w:t>
                            </w:r>
                          </w:p>
                          <w:p w14:paraId="5BB5F257">
                            <w:pPr>
                              <w:adjustRightInd w:val="0"/>
                              <w:spacing w:line="260" w:lineRule="exact"/>
                              <w:ind w:firstLine="420" w:firstLineChars="200"/>
                              <w:rPr>
                                <w:rFonts w:hint="eastAsia" w:ascii="宋体" w:hAnsi="宋体"/>
                                <w:szCs w:val="21"/>
                              </w:rPr>
                            </w:pPr>
                            <w:r>
                              <w:rPr>
                                <w:rFonts w:hint="eastAsia" w:ascii="宋体" w:hAnsi="宋体"/>
                                <w:szCs w:val="21"/>
                              </w:rPr>
                              <w:t>5、做好各类固体废物的收集、贮存、运输和处置。做到资源化、减量化、无害化。项目产生的</w:t>
                            </w:r>
                            <w:r>
                              <w:rPr>
                                <w:rFonts w:hint="eastAsia" w:ascii="宋体" w:hAnsi="宋体"/>
                                <w:szCs w:val="21"/>
                                <w:lang w:eastAsia="zh-CN"/>
                              </w:rPr>
                              <w:t>废蓄电池</w:t>
                            </w:r>
                            <w:r>
                              <w:rPr>
                                <w:rFonts w:hint="eastAsia" w:ascii="宋体" w:hAnsi="宋体"/>
                                <w:szCs w:val="21"/>
                              </w:rPr>
                              <w:t>、废变压器油等危险废物须按《危险废物收集 贮存 运输技术规范》（HJ2025-2012）进行收集、贮存及运输，定期交由有资质单位进行妥善处置；危险废物暂存库应按《危险废物贮存污染控制标准》（GB18597-2001）进行建设和管理；严格按照《工业危险废物产生单位规范化管理指标及抽查表》做好危险废物规范化管理工作。废锂电池交由</w:t>
                            </w:r>
                            <w:r>
                              <w:rPr>
                                <w:rFonts w:hint="eastAsia" w:ascii="宋体" w:hAnsi="宋体"/>
                                <w:szCs w:val="21"/>
                                <w:lang w:eastAsia="zh-CN"/>
                              </w:rPr>
                              <w:t>有处理废旧电池的资质单位处置</w:t>
                            </w:r>
                            <w:r>
                              <w:rPr>
                                <w:rFonts w:hint="eastAsia" w:ascii="宋体" w:hAnsi="宋体"/>
                                <w:szCs w:val="21"/>
                              </w:rPr>
                              <w:t>，不在升压站内暂存。本项目固体废物有合理处置去向，不会产生二次污染。</w:t>
                            </w:r>
                          </w:p>
                          <w:p w14:paraId="7B19E672">
                            <w:pPr>
                              <w:adjustRightInd w:val="0"/>
                              <w:spacing w:line="260" w:lineRule="exact"/>
                              <w:ind w:firstLine="420" w:firstLineChars="200"/>
                              <w:rPr>
                                <w:rFonts w:hint="eastAsia"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0B60AE8D">
                            <w:pPr>
                              <w:adjustRightInd w:val="0"/>
                              <w:spacing w:line="260" w:lineRule="exact"/>
                              <w:ind w:firstLine="420" w:firstLineChars="200"/>
                              <w:rPr>
                                <w:rFonts w:hint="eastAsia"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6BA78EB1">
                            <w:pPr>
                              <w:adjustRightInd w:val="0"/>
                              <w:spacing w:line="260" w:lineRule="exact"/>
                              <w:ind w:firstLine="420" w:firstLineChars="200"/>
                              <w:rPr>
                                <w:rFonts w:hint="eastAsia" w:ascii="宋体" w:hAnsi="宋体"/>
                                <w:szCs w:val="21"/>
                              </w:rPr>
                            </w:pPr>
                            <w:r>
                              <w:rPr>
                                <w:rFonts w:hint="eastAsia" w:ascii="宋体" w:hAnsi="宋体"/>
                                <w:szCs w:val="21"/>
                              </w:rPr>
                              <w:t>8、加强环境风险防范工作，落实环境风险防范措施。健全环境保护管理机构，加强运营管理。</w:t>
                            </w:r>
                          </w:p>
                          <w:p w14:paraId="19CF0D59">
                            <w:pPr>
                              <w:adjustRightInd w:val="0"/>
                              <w:spacing w:line="260" w:lineRule="exact"/>
                              <w:ind w:firstLine="420" w:firstLineChars="200"/>
                              <w:rPr>
                                <w:rFonts w:hint="eastAsia" w:ascii="宋体" w:hAnsi="宋体"/>
                                <w:szCs w:val="21"/>
                              </w:rPr>
                            </w:pPr>
                            <w:r>
                              <w:rPr>
                                <w:rFonts w:hint="eastAsia" w:ascii="宋体" w:hAnsi="宋体"/>
                                <w:szCs w:val="21"/>
                              </w:rPr>
                              <w:t>9、做好施工期间的生态保护工作，及时进行生态恢复。</w:t>
                            </w:r>
                          </w:p>
                          <w:p w14:paraId="70F33677">
                            <w:pPr>
                              <w:adjustRightInd w:val="0"/>
                              <w:spacing w:line="260" w:lineRule="exact"/>
                              <w:ind w:firstLine="420" w:firstLineChars="200"/>
                              <w:rPr>
                                <w:rFonts w:hint="eastAsia"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49681487">
                            <w:pPr>
                              <w:adjustRightInd w:val="0"/>
                              <w:spacing w:line="260" w:lineRule="exact"/>
                              <w:ind w:firstLine="420" w:firstLineChars="200"/>
                              <w:rPr>
                                <w:rFonts w:hint="eastAsia"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543E2B73">
                            <w:pPr>
                              <w:adjustRightInd w:val="0"/>
                              <w:spacing w:line="260" w:lineRule="exact"/>
                              <w:ind w:firstLine="420" w:firstLineChars="200"/>
                              <w:rPr>
                                <w:rFonts w:hint="eastAsia"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304B6592">
                            <w:pPr>
                              <w:adjustRightInd w:val="0"/>
                              <w:spacing w:line="260" w:lineRule="exact"/>
                              <w:ind w:firstLine="420" w:firstLineChars="200"/>
                              <w:rPr>
                                <w:rFonts w:hint="eastAsia"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11FA10E8">
                            <w:pPr>
                              <w:adjustRightInd w:val="0"/>
                              <w:spacing w:line="260" w:lineRule="exact"/>
                              <w:ind w:firstLine="420" w:firstLineChars="200"/>
                              <w:rPr>
                                <w:rFonts w:hint="eastAsia" w:ascii="宋体" w:hAnsi="宋体"/>
                                <w:szCs w:val="21"/>
                              </w:rPr>
                            </w:pPr>
                            <w:r>
                              <w:rPr>
                                <w:rFonts w:hint="eastAsia" w:ascii="宋体" w:hAnsi="宋体"/>
                                <w:szCs w:val="21"/>
                              </w:rPr>
                              <w:t>七、请武清区生态环境局及相关部门做好该项目“三同时”监督检查和日常监督管理工作。</w:t>
                            </w:r>
                          </w:p>
                          <w:p w14:paraId="57B8ABA8">
                            <w:pPr>
                              <w:adjustRightInd w:val="0"/>
                              <w:spacing w:line="260" w:lineRule="exact"/>
                              <w:ind w:firstLine="420" w:firstLineChars="200"/>
                              <w:rPr>
                                <w:rFonts w:hint="eastAsia" w:ascii="宋体" w:hAnsi="宋体"/>
                                <w:szCs w:val="21"/>
                              </w:rPr>
                            </w:pPr>
                            <w:r>
                              <w:rPr>
                                <w:rFonts w:hint="eastAsia" w:ascii="宋体" w:hAnsi="宋体"/>
                                <w:szCs w:val="21"/>
                              </w:rPr>
                              <w:t>八、建设单位应执行以下环境标准：</w:t>
                            </w:r>
                          </w:p>
                          <w:p w14:paraId="61463613">
                            <w:pPr>
                              <w:adjustRightInd w:val="0"/>
                              <w:spacing w:line="260" w:lineRule="exact"/>
                              <w:ind w:firstLine="420" w:firstLineChars="200"/>
                              <w:rPr>
                                <w:rFonts w:ascii="宋体" w:hAnsi="宋体"/>
                                <w:szCs w:val="21"/>
                              </w:rPr>
                            </w:pPr>
                            <w:r>
                              <w:rPr>
                                <w:rFonts w:hint="eastAsia" w:ascii="宋体" w:hAnsi="宋体"/>
                                <w:szCs w:val="21"/>
                              </w:rPr>
                              <w:t>《环境空气质量标准》GB3095-2012</w:t>
                            </w:r>
                          </w:p>
                          <w:p w14:paraId="058DE5FB">
                            <w:pPr>
                              <w:adjustRightInd w:val="0"/>
                              <w:spacing w:line="260" w:lineRule="exact"/>
                              <w:ind w:firstLine="420" w:firstLineChars="200"/>
                              <w:rPr>
                                <w:rFonts w:hint="eastAsia" w:ascii="宋体" w:hAnsi="宋体"/>
                                <w:color w:val="auto"/>
                                <w:szCs w:val="21"/>
                              </w:rPr>
                            </w:pPr>
                            <w:r>
                              <w:rPr>
                                <w:rFonts w:hint="eastAsia" w:ascii="宋体" w:hAnsi="宋体"/>
                                <w:color w:val="auto"/>
                                <w:szCs w:val="21"/>
                              </w:rPr>
                              <w:t>《建筑施工场界环境噪声排放标准》GB12523-2011</w:t>
                            </w:r>
                          </w:p>
                          <w:p w14:paraId="0E5DA662">
                            <w:pPr>
                              <w:adjustRightInd w:val="0"/>
                              <w:spacing w:line="260" w:lineRule="exact"/>
                              <w:ind w:firstLine="420" w:firstLineChars="200"/>
                              <w:rPr>
                                <w:rFonts w:hint="eastAsia" w:ascii="宋体" w:hAnsi="宋体"/>
                                <w:color w:val="auto"/>
                                <w:szCs w:val="21"/>
                              </w:rPr>
                            </w:pPr>
                            <w:r>
                              <w:rPr>
                                <w:rFonts w:hint="eastAsia" w:ascii="宋体" w:hAnsi="宋体"/>
                                <w:color w:val="auto"/>
                                <w:szCs w:val="21"/>
                              </w:rPr>
                              <w:t>《声环境质量标准》GB3096-2008（1类）</w:t>
                            </w:r>
                          </w:p>
                          <w:p w14:paraId="77CA845B">
                            <w:pPr>
                              <w:adjustRightInd w:val="0"/>
                              <w:spacing w:line="260" w:lineRule="exact"/>
                              <w:ind w:firstLine="420" w:firstLineChars="200"/>
                              <w:rPr>
                                <w:rFonts w:hint="eastAsia" w:ascii="宋体" w:hAnsi="宋体"/>
                                <w:color w:val="auto"/>
                                <w:szCs w:val="21"/>
                              </w:rPr>
                            </w:pPr>
                            <w:r>
                              <w:rPr>
                                <w:rFonts w:hint="eastAsia" w:ascii="宋体" w:hAnsi="宋体"/>
                                <w:color w:val="auto"/>
                                <w:szCs w:val="21"/>
                              </w:rPr>
                              <w:t>《工业企业厂界环境噪声排放标准》GB12348-2008（1类）</w:t>
                            </w:r>
                          </w:p>
                          <w:p w14:paraId="164AF2C6">
                            <w:pPr>
                              <w:adjustRightInd w:val="0"/>
                              <w:spacing w:line="260" w:lineRule="exact"/>
                              <w:ind w:firstLine="420" w:firstLineChars="200"/>
                              <w:rPr>
                                <w:rFonts w:hint="eastAsia" w:ascii="宋体" w:hAnsi="宋体"/>
                                <w:color w:val="auto"/>
                                <w:szCs w:val="21"/>
                              </w:rPr>
                            </w:pPr>
                            <w:r>
                              <w:rPr>
                                <w:rFonts w:hint="eastAsia" w:ascii="宋体" w:hAnsi="宋体"/>
                                <w:color w:val="auto"/>
                                <w:szCs w:val="21"/>
                              </w:rPr>
                              <w:t>《电磁环境控制限值》GB8702-2014</w:t>
                            </w:r>
                          </w:p>
                          <w:p w14:paraId="357087B2">
                            <w:pPr>
                              <w:adjustRightInd w:val="0"/>
                              <w:spacing w:line="260" w:lineRule="exact"/>
                              <w:ind w:firstLine="420" w:firstLineChars="200"/>
                              <w:rPr>
                                <w:rFonts w:hint="eastAsia" w:ascii="宋体" w:hAnsi="宋体"/>
                                <w:color w:val="auto"/>
                                <w:szCs w:val="21"/>
                              </w:rPr>
                            </w:pPr>
                            <w:r>
                              <w:rPr>
                                <w:rFonts w:hint="eastAsia" w:ascii="宋体" w:hAnsi="宋体"/>
                                <w:color w:val="auto"/>
                                <w:szCs w:val="21"/>
                              </w:rPr>
                              <w:t>《一般工业固体废物贮存和填埋污染控制标准》GB18599-2020</w:t>
                            </w:r>
                          </w:p>
                          <w:p w14:paraId="7C919D66">
                            <w:pPr>
                              <w:adjustRightInd w:val="0"/>
                              <w:spacing w:line="260" w:lineRule="exact"/>
                              <w:ind w:firstLine="420" w:firstLineChars="200"/>
                              <w:rPr>
                                <w:rFonts w:hint="eastAsia" w:ascii="宋体" w:hAnsi="宋体"/>
                                <w:color w:val="auto"/>
                                <w:szCs w:val="21"/>
                              </w:rPr>
                            </w:pPr>
                            <w:r>
                              <w:rPr>
                                <w:rFonts w:hint="eastAsia" w:ascii="宋体" w:hAnsi="宋体"/>
                                <w:color w:val="auto"/>
                                <w:szCs w:val="21"/>
                              </w:rPr>
                              <w:t xml:space="preserve">《危险废物贮存污染控制标准》GB18597-2001 </w:t>
                            </w:r>
                          </w:p>
                          <w:p w14:paraId="18F13341">
                            <w:pPr>
                              <w:adjustRightInd w:val="0"/>
                              <w:spacing w:line="260" w:lineRule="exact"/>
                              <w:ind w:firstLine="420" w:firstLineChars="200"/>
                              <w:rPr>
                                <w:rFonts w:hint="eastAsia" w:ascii="宋体" w:hAnsi="宋体"/>
                                <w:color w:val="auto"/>
                                <w:szCs w:val="21"/>
                              </w:rPr>
                            </w:pPr>
                            <w:r>
                              <w:rPr>
                                <w:rFonts w:hint="eastAsia" w:ascii="宋体" w:hAnsi="宋体"/>
                                <w:color w:val="auto"/>
                                <w:szCs w:val="21"/>
                              </w:rPr>
                              <w:t>《危险废物收集 贮存 运输技术规范》HJ2025-2012</w:t>
                            </w:r>
                          </w:p>
                          <w:p w14:paraId="183ABF20">
                            <w:pPr>
                              <w:adjustRightInd w:val="0"/>
                              <w:spacing w:line="260" w:lineRule="exact"/>
                              <w:ind w:firstLine="420" w:firstLineChars="200"/>
                              <w:rPr>
                                <w:rFonts w:hint="eastAsia" w:ascii="宋体" w:hAnsi="宋体"/>
                                <w:szCs w:val="21"/>
                              </w:rPr>
                            </w:pPr>
                            <w:r>
                              <w:rPr>
                                <w:rFonts w:hint="eastAsia" w:ascii="宋体" w:hAnsi="宋体"/>
                                <w:color w:val="auto"/>
                                <w:szCs w:val="21"/>
                              </w:rPr>
                              <w:t xml:space="preserve">                                               </w:t>
                            </w:r>
                            <w:r>
                              <w:rPr>
                                <w:rFonts w:hint="eastAsia" w:ascii="宋体" w:hAnsi="宋体"/>
                                <w:szCs w:val="21"/>
                              </w:rPr>
                              <w:t xml:space="preserve">            </w:t>
                            </w:r>
                          </w:p>
                          <w:p w14:paraId="2788E902">
                            <w:pPr>
                              <w:adjustRightInd w:val="0"/>
                              <w:spacing w:line="260" w:lineRule="exact"/>
                              <w:ind w:firstLine="7770" w:firstLineChars="3700"/>
                              <w:rPr>
                                <w:rFonts w:hint="eastAsia" w:ascii="宋体" w:hAnsi="宋体"/>
                                <w:szCs w:val="21"/>
                              </w:rPr>
                            </w:pPr>
                            <w:r>
                              <w:rPr>
                                <w:rFonts w:hint="eastAsia" w:ascii="宋体" w:hAnsi="宋体"/>
                                <w:szCs w:val="21"/>
                              </w:rPr>
                              <w:t>公  章</w:t>
                            </w:r>
                          </w:p>
                          <w:p w14:paraId="0DCD33CC">
                            <w:pPr>
                              <w:adjustRightInd w:val="0"/>
                              <w:spacing w:line="320" w:lineRule="exact"/>
                              <w:ind w:firstLine="420" w:firstLineChars="200"/>
                              <w:rPr>
                                <w:rFonts w:hint="eastAsia" w:ascii="宋体" w:hAnsi="宋体"/>
                                <w:szCs w:val="21"/>
                              </w:rPr>
                            </w:pPr>
                            <w:r>
                              <w:rPr>
                                <w:rFonts w:hint="eastAsia" w:ascii="宋体" w:hAnsi="宋体"/>
                                <w:szCs w:val="21"/>
                              </w:rPr>
                              <w:t xml:space="preserve">                                                                  2025年</w:t>
                            </w:r>
                            <w:r>
                              <w:rPr>
                                <w:rFonts w:hint="eastAsia" w:ascii="宋体" w:hAnsi="宋体"/>
                                <w:szCs w:val="21"/>
                                <w:lang w:val="en-US" w:eastAsia="zh-CN"/>
                              </w:rPr>
                              <w:t>7</w:t>
                            </w:r>
                            <w:r>
                              <w:rPr>
                                <w:rFonts w:hint="eastAsia" w:ascii="宋体" w:hAnsi="宋体"/>
                                <w:szCs w:val="21"/>
                              </w:rPr>
                              <w:t>月2日</w:t>
                            </w:r>
                          </w:p>
                        </w:txbxContent>
                      </wps:txbx>
                      <wps:bodyPr wrap="square" upright="1"/>
                    </wps:wsp>
                  </a:graphicData>
                </a:graphic>
              </wp:anchor>
            </w:drawing>
          </mc:Choice>
          <mc:Fallback>
            <w:pict>
              <v:shape id="文本框 2" o:spid="_x0000_s1026" o:spt="202" type="#_x0000_t202" style="position:absolute;left:0pt;margin-left:-33.85pt;margin-top:6.8pt;height:781.9pt;width:519.35pt;mso-wrap-distance-bottom:0pt;mso-wrap-distance-left:9pt;mso-wrap-distance-right:9pt;mso-wrap-distance-top:0pt;z-index:251659264;mso-width-relative:page;mso-height-relative:page;" fillcolor="#FFFFFF" filled="t" stroked="t" coordsize="21600,21600" o:gfxdata="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vLSB7ZAAAACwEAAA8A&#10;AAAAAAAAAQAgAAAAIgAAAGRycy9kb3ducmV2LnhtbFBLAQIUABQAAAAIAIdO4kAUpRsVFgIAAEUE&#10;AAAOAAAAAAAAAAEAIAAAACgBAABkcnMvZTJvRG9jLnhtbFBLBQYAAAAABgAGAFkBAACwBQAAAAA=&#10;">
                <v:fill on="t" focussize="0,0"/>
                <v:stroke color="#000000" joinstyle="miter"/>
                <v:imagedata o:title=""/>
                <o:lock v:ext="edit" aspectratio="f"/>
                <v:textbox>
                  <w:txbxContent>
                    <w:p w14:paraId="03B72D6D">
                      <w:pPr>
                        <w:spacing w:line="480" w:lineRule="exact"/>
                        <w:rPr>
                          <w:rFonts w:hint="eastAsia" w:ascii="宋体" w:hAnsi="宋体"/>
                          <w:b/>
                          <w:bCs/>
                          <w:sz w:val="36"/>
                        </w:rPr>
                      </w:pPr>
                      <w:r>
                        <w:rPr>
                          <w:rFonts w:hint="eastAsia" w:ascii="宋体" w:hAnsi="宋体"/>
                          <w:b/>
                          <w:bCs/>
                          <w:sz w:val="36"/>
                        </w:rPr>
                        <w:t>审批意见：</w:t>
                      </w:r>
                    </w:p>
                    <w:p w14:paraId="145C8E82">
                      <w:pPr>
                        <w:adjustRightInd w:val="0"/>
                        <w:spacing w:before="156" w:beforeLines="50" w:line="320" w:lineRule="exact"/>
                        <w:rPr>
                          <w:rFonts w:hint="eastAsia" w:ascii="宋体" w:hAnsi="宋体"/>
                          <w:szCs w:val="21"/>
                        </w:rPr>
                      </w:pPr>
                      <w:r>
                        <w:rPr>
                          <w:rFonts w:hint="eastAsia" w:ascii="宋体" w:hAnsi="宋体"/>
                          <w:szCs w:val="21"/>
                        </w:rPr>
                        <w:t>2</w:t>
                      </w:r>
                      <w:r>
                        <w:rPr>
                          <w:rFonts w:hint="eastAsia" w:ascii="宋体" w:hAnsi="宋体"/>
                          <w:szCs w:val="21"/>
                          <w:lang w:val="en-US" w:eastAsia="zh-CN"/>
                        </w:rPr>
                        <w:t>411</w:t>
                      </w:r>
                      <w:r>
                        <w:rPr>
                          <w:rFonts w:hint="eastAsia" w:ascii="宋体" w:hAnsi="宋体"/>
                          <w:szCs w:val="21"/>
                        </w:rPr>
                        <w:t>-120114-89-0</w:t>
                      </w:r>
                      <w:r>
                        <w:rPr>
                          <w:rFonts w:ascii="宋体" w:hAnsi="宋体"/>
                          <w:szCs w:val="21"/>
                        </w:rPr>
                        <w:t>1</w:t>
                      </w:r>
                      <w:r>
                        <w:rPr>
                          <w:rFonts w:hint="eastAsia" w:ascii="宋体" w:hAnsi="宋体"/>
                          <w:szCs w:val="21"/>
                        </w:rPr>
                        <w:t>-</w:t>
                      </w:r>
                      <w:r>
                        <w:rPr>
                          <w:rFonts w:hint="eastAsia" w:ascii="宋体" w:hAnsi="宋体"/>
                          <w:szCs w:val="21"/>
                          <w:lang w:val="en-US" w:eastAsia="zh-CN"/>
                        </w:rPr>
                        <w:t>879462</w:t>
                      </w:r>
                      <w:r>
                        <w:rPr>
                          <w:rFonts w:hint="eastAsia" w:ascii="宋体" w:hAnsi="宋体"/>
                          <w:szCs w:val="21"/>
                        </w:rPr>
                        <w:t xml:space="preserve">                                                  津武审环表[2025]</w:t>
                      </w:r>
                      <w:r>
                        <w:rPr>
                          <w:rFonts w:hint="eastAsia" w:ascii="宋体" w:hAnsi="宋体"/>
                          <w:szCs w:val="21"/>
                          <w:lang w:val="en-US" w:eastAsia="zh-CN"/>
                        </w:rPr>
                        <w:t>89</w:t>
                      </w:r>
                      <w:r>
                        <w:rPr>
                          <w:rFonts w:hint="eastAsia" w:ascii="宋体" w:hAnsi="宋体"/>
                          <w:szCs w:val="21"/>
                        </w:rPr>
                        <w:t>号</w:t>
                      </w:r>
                    </w:p>
                    <w:p w14:paraId="3E392807">
                      <w:pPr>
                        <w:adjustRightInd w:val="0"/>
                        <w:spacing w:line="240" w:lineRule="exact"/>
                        <w:rPr>
                          <w:rFonts w:hint="eastAsia" w:ascii="宋体" w:hAnsi="宋体"/>
                          <w:szCs w:val="21"/>
                        </w:rPr>
                      </w:pPr>
                      <w:r>
                        <w:rPr>
                          <w:rFonts w:hint="eastAsia" w:ascii="宋体" w:hAnsi="宋体"/>
                          <w:szCs w:val="21"/>
                        </w:rPr>
                        <w:t>天津市英华新能源科技发展有限公司：</w:t>
                      </w:r>
                    </w:p>
                    <w:p w14:paraId="2CD82449">
                      <w:pPr>
                        <w:adjustRightInd w:val="0"/>
                        <w:spacing w:line="240" w:lineRule="exact"/>
                        <w:ind w:firstLine="420" w:firstLineChars="200"/>
                        <w:rPr>
                          <w:rFonts w:hint="eastAsia" w:ascii="宋体" w:hAnsi="宋体"/>
                          <w:szCs w:val="21"/>
                        </w:rPr>
                      </w:pPr>
                      <w:r>
                        <w:rPr>
                          <w:rFonts w:hint="eastAsia" w:ascii="宋体" w:hAnsi="宋体"/>
                          <w:szCs w:val="21"/>
                        </w:rPr>
                        <w:t>你单位呈报的天津市英华新能源科技发展有限公司天津市武清区崔黄口镇英华一期150MW渔光互补配建110kV变电站项目环境影响报告表收悉，经研究，现批复如下：</w:t>
                      </w:r>
                    </w:p>
                    <w:p w14:paraId="2FAF7091">
                      <w:pPr>
                        <w:adjustRightInd w:val="0"/>
                        <w:spacing w:line="240" w:lineRule="exact"/>
                        <w:ind w:firstLine="420" w:firstLineChars="200"/>
                        <w:rPr>
                          <w:rFonts w:hint="eastAsia" w:ascii="宋体" w:hAnsi="宋体"/>
                          <w:szCs w:val="21"/>
                        </w:rPr>
                      </w:pPr>
                      <w:r>
                        <w:rPr>
                          <w:rFonts w:hint="eastAsia" w:ascii="宋体" w:hAnsi="宋体"/>
                          <w:szCs w:val="21"/>
                        </w:rPr>
                        <w:t>一、该项目位于天津市武清区崔黄口镇小宫城村，项目总投资</w:t>
                      </w:r>
                      <w:r>
                        <w:rPr>
                          <w:rFonts w:hint="eastAsia" w:ascii="宋体" w:hAnsi="宋体"/>
                          <w:szCs w:val="21"/>
                          <w:lang w:val="en-US" w:eastAsia="zh-CN"/>
                        </w:rPr>
                        <w:t>5000</w:t>
                      </w:r>
                      <w:r>
                        <w:rPr>
                          <w:rFonts w:hint="eastAsia" w:ascii="宋体" w:hAnsi="宋体"/>
                          <w:szCs w:val="21"/>
                        </w:rPr>
                        <w:t>万元，其中环保投资</w:t>
                      </w:r>
                      <w:r>
                        <w:rPr>
                          <w:rFonts w:hint="eastAsia" w:ascii="宋体" w:hAnsi="宋体"/>
                          <w:szCs w:val="21"/>
                          <w:lang w:val="en-US" w:eastAsia="zh-CN"/>
                        </w:rPr>
                        <w:t>115</w:t>
                      </w:r>
                      <w:r>
                        <w:rPr>
                          <w:rFonts w:hint="eastAsia" w:ascii="宋体" w:hAnsi="宋体"/>
                          <w:szCs w:val="21"/>
                        </w:rPr>
                        <w:t>万元，主要用于施工期污染防治、生态保护及恢复和运营期噪声污染防治、电磁防护、环境风险防范、环境管理及监测等措施。2025年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日至2025年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24</w:t>
                      </w:r>
                      <w:r>
                        <w:rPr>
                          <w:rFonts w:hint="eastAsia" w:ascii="宋体" w:hAnsi="宋体"/>
                          <w:szCs w:val="21"/>
                        </w:rPr>
                        <w:t>日，2025年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日至2025年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27744417">
                      <w:pPr>
                        <w:adjustRightInd w:val="0"/>
                        <w:spacing w:line="260" w:lineRule="exact"/>
                        <w:ind w:firstLine="420" w:firstLineChars="200"/>
                        <w:rPr>
                          <w:rFonts w:hint="eastAsia" w:ascii="宋体" w:hAnsi="宋体"/>
                          <w:szCs w:val="21"/>
                        </w:rPr>
                      </w:pPr>
                      <w:r>
                        <w:rPr>
                          <w:rFonts w:hint="eastAsia" w:ascii="宋体" w:hAnsi="宋体"/>
                          <w:szCs w:val="21"/>
                        </w:rPr>
                        <w:t>二、项目建设和运行过程中应对照环境影响报告表认真落实各项环保措施，并重点做好以下工作：</w:t>
                      </w:r>
                    </w:p>
                    <w:p w14:paraId="138E219A">
                      <w:pPr>
                        <w:adjustRightInd w:val="0"/>
                        <w:spacing w:line="260" w:lineRule="exact"/>
                        <w:ind w:firstLine="420" w:firstLineChars="200"/>
                        <w:rPr>
                          <w:rFonts w:hint="eastAsia" w:ascii="宋体" w:hAnsi="宋体"/>
                          <w:szCs w:val="21"/>
                        </w:rPr>
                      </w:pPr>
                      <w:r>
                        <w:rPr>
                          <w:rFonts w:hint="eastAsia" w:ascii="宋体" w:hAnsi="宋体"/>
                          <w:szCs w:val="21"/>
                        </w:rPr>
                        <w:t>1、严格落实《天津市大气污染防治条例》、《天津市重污染天气应急预案》、《天津市建设工程施工现场防治扬尘管理暂行办法》等有关规定，落实“六个百分百”和重污染天气应急响应等大气环境保护措施。选用合格机械设备、做好运行维护，定期对施工机械、运输车辆排放废气进行检测，确保尾气达标排放。</w:t>
                      </w:r>
                    </w:p>
                    <w:p w14:paraId="094633C2">
                      <w:pPr>
                        <w:adjustRightInd w:val="0"/>
                        <w:spacing w:line="260" w:lineRule="exact"/>
                        <w:ind w:firstLine="420" w:firstLineChars="200"/>
                        <w:rPr>
                          <w:rFonts w:hint="eastAsia" w:ascii="宋体" w:hAnsi="宋体"/>
                          <w:szCs w:val="21"/>
                        </w:rPr>
                      </w:pPr>
                      <w:r>
                        <w:rPr>
                          <w:rFonts w:hint="eastAsia" w:ascii="宋体" w:hAnsi="宋体"/>
                          <w:szCs w:val="21"/>
                        </w:rPr>
                        <w:t>2、控制施工期噪声影响并做好监控。严格执行《中华人民共和国噪声污染防治法》、《天津市环境噪声污染防治管理办法》等相关规定，优化布置施工场地，选择合理的施工工艺，选用低噪声、低振动的施工机械设备，采取隔声减振措施，设置施工围挡，施工运输路线应尽量避开敏感目标，最大限度地降低对周围声环境的影响。合理安排施工作业时间，在噪声敏感建筑物集中区域，禁止夜间进行产生噪声的建筑施工作业，因特殊需要必须连续施工作业的，应当取得所在地相关主管部门的证明，并在施工现场显著位置公示或者以其他方式公告附近居民。</w:t>
                      </w:r>
                    </w:p>
                    <w:p w14:paraId="25E6F106">
                      <w:pPr>
                        <w:adjustRightInd w:val="0"/>
                        <w:spacing w:line="260" w:lineRule="exact"/>
                        <w:ind w:firstLine="420" w:firstLineChars="200"/>
                        <w:rPr>
                          <w:rFonts w:hint="eastAsia" w:ascii="宋体" w:hAnsi="宋体"/>
                          <w:szCs w:val="21"/>
                        </w:rPr>
                      </w:pPr>
                      <w:r>
                        <w:rPr>
                          <w:rFonts w:hint="eastAsia" w:ascii="宋体" w:hAnsi="宋体"/>
                          <w:szCs w:val="21"/>
                        </w:rPr>
                        <w:t>3、认真落实报告表中施工期各项环境保护措施及要求，不得污染环境和噪声扰民。</w:t>
                      </w:r>
                    </w:p>
                    <w:p w14:paraId="7A23064E">
                      <w:pPr>
                        <w:adjustRightInd w:val="0"/>
                        <w:spacing w:line="260" w:lineRule="exact"/>
                        <w:ind w:firstLine="420" w:firstLineChars="200"/>
                        <w:rPr>
                          <w:rFonts w:hint="eastAsia" w:ascii="宋体" w:hAnsi="宋体"/>
                          <w:szCs w:val="21"/>
                        </w:rPr>
                      </w:pPr>
                      <w:r>
                        <w:rPr>
                          <w:rFonts w:hint="eastAsia" w:ascii="宋体" w:hAnsi="宋体"/>
                          <w:szCs w:val="21"/>
                        </w:rPr>
                        <w:t>4、营运期设备采取隔声降噪措施，严禁噪声扰民，确保噪声达标排放。</w:t>
                      </w:r>
                    </w:p>
                    <w:p w14:paraId="5BB5F257">
                      <w:pPr>
                        <w:adjustRightInd w:val="0"/>
                        <w:spacing w:line="260" w:lineRule="exact"/>
                        <w:ind w:firstLine="420" w:firstLineChars="200"/>
                        <w:rPr>
                          <w:rFonts w:hint="eastAsia" w:ascii="宋体" w:hAnsi="宋体"/>
                          <w:szCs w:val="21"/>
                        </w:rPr>
                      </w:pPr>
                      <w:r>
                        <w:rPr>
                          <w:rFonts w:hint="eastAsia" w:ascii="宋体" w:hAnsi="宋体"/>
                          <w:szCs w:val="21"/>
                        </w:rPr>
                        <w:t>5、做好各类固体废物的收集、贮存、运输和处置。做到资源化、减量化、无害化。项目产生的</w:t>
                      </w:r>
                      <w:r>
                        <w:rPr>
                          <w:rFonts w:hint="eastAsia" w:ascii="宋体" w:hAnsi="宋体"/>
                          <w:szCs w:val="21"/>
                          <w:lang w:eastAsia="zh-CN"/>
                        </w:rPr>
                        <w:t>废蓄电池</w:t>
                      </w:r>
                      <w:r>
                        <w:rPr>
                          <w:rFonts w:hint="eastAsia" w:ascii="宋体" w:hAnsi="宋体"/>
                          <w:szCs w:val="21"/>
                        </w:rPr>
                        <w:t>、废变压器油等危险废物须按《危险废物收集 贮存 运输技术规范》（HJ2025-2012）进行收集、贮存及运输，定期交由有资质单位进行妥善处置；危险废物暂存库应按《危险废物贮存污染控制标准》（GB18597-2001）进行建设和管理；严格按照《工业危险废物产生单位规范化管理指标及抽查表》做好危险废物规范化管理工作。废锂电池交由</w:t>
                      </w:r>
                      <w:r>
                        <w:rPr>
                          <w:rFonts w:hint="eastAsia" w:ascii="宋体" w:hAnsi="宋体"/>
                          <w:szCs w:val="21"/>
                          <w:lang w:eastAsia="zh-CN"/>
                        </w:rPr>
                        <w:t>有处理废旧电池的资质单位处置</w:t>
                      </w:r>
                      <w:r>
                        <w:rPr>
                          <w:rFonts w:hint="eastAsia" w:ascii="宋体" w:hAnsi="宋体"/>
                          <w:szCs w:val="21"/>
                        </w:rPr>
                        <w:t>，不在升压站内暂存。本项目固体废物有合理处置去向，不会产生二次污染。</w:t>
                      </w:r>
                    </w:p>
                    <w:p w14:paraId="7B19E672">
                      <w:pPr>
                        <w:adjustRightInd w:val="0"/>
                        <w:spacing w:line="260" w:lineRule="exact"/>
                        <w:ind w:firstLine="420" w:firstLineChars="200"/>
                        <w:rPr>
                          <w:rFonts w:hint="eastAsia"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0B60AE8D">
                      <w:pPr>
                        <w:adjustRightInd w:val="0"/>
                        <w:spacing w:line="260" w:lineRule="exact"/>
                        <w:ind w:firstLine="420" w:firstLineChars="200"/>
                        <w:rPr>
                          <w:rFonts w:hint="eastAsia"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6BA78EB1">
                      <w:pPr>
                        <w:adjustRightInd w:val="0"/>
                        <w:spacing w:line="260" w:lineRule="exact"/>
                        <w:ind w:firstLine="420" w:firstLineChars="200"/>
                        <w:rPr>
                          <w:rFonts w:hint="eastAsia" w:ascii="宋体" w:hAnsi="宋体"/>
                          <w:szCs w:val="21"/>
                        </w:rPr>
                      </w:pPr>
                      <w:r>
                        <w:rPr>
                          <w:rFonts w:hint="eastAsia" w:ascii="宋体" w:hAnsi="宋体"/>
                          <w:szCs w:val="21"/>
                        </w:rPr>
                        <w:t>8、加强环境风险防范工作，落实环境风险防范措施。健全环境保护管理机构，加强运营管理。</w:t>
                      </w:r>
                    </w:p>
                    <w:p w14:paraId="19CF0D59">
                      <w:pPr>
                        <w:adjustRightInd w:val="0"/>
                        <w:spacing w:line="260" w:lineRule="exact"/>
                        <w:ind w:firstLine="420" w:firstLineChars="200"/>
                        <w:rPr>
                          <w:rFonts w:hint="eastAsia" w:ascii="宋体" w:hAnsi="宋体"/>
                          <w:szCs w:val="21"/>
                        </w:rPr>
                      </w:pPr>
                      <w:r>
                        <w:rPr>
                          <w:rFonts w:hint="eastAsia" w:ascii="宋体" w:hAnsi="宋体"/>
                          <w:szCs w:val="21"/>
                        </w:rPr>
                        <w:t>9、做好施工期间的生态保护工作，及时进行生态恢复。</w:t>
                      </w:r>
                    </w:p>
                    <w:p w14:paraId="70F33677">
                      <w:pPr>
                        <w:adjustRightInd w:val="0"/>
                        <w:spacing w:line="260" w:lineRule="exact"/>
                        <w:ind w:firstLine="420" w:firstLineChars="200"/>
                        <w:rPr>
                          <w:rFonts w:hint="eastAsia"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49681487">
                      <w:pPr>
                        <w:adjustRightInd w:val="0"/>
                        <w:spacing w:line="260" w:lineRule="exact"/>
                        <w:ind w:firstLine="420" w:firstLineChars="200"/>
                        <w:rPr>
                          <w:rFonts w:hint="eastAsia"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543E2B73">
                      <w:pPr>
                        <w:adjustRightInd w:val="0"/>
                        <w:spacing w:line="260" w:lineRule="exact"/>
                        <w:ind w:firstLine="420" w:firstLineChars="200"/>
                        <w:rPr>
                          <w:rFonts w:hint="eastAsia"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304B6592">
                      <w:pPr>
                        <w:adjustRightInd w:val="0"/>
                        <w:spacing w:line="260" w:lineRule="exact"/>
                        <w:ind w:firstLine="420" w:firstLineChars="200"/>
                        <w:rPr>
                          <w:rFonts w:hint="eastAsia"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11FA10E8">
                      <w:pPr>
                        <w:adjustRightInd w:val="0"/>
                        <w:spacing w:line="260" w:lineRule="exact"/>
                        <w:ind w:firstLine="420" w:firstLineChars="200"/>
                        <w:rPr>
                          <w:rFonts w:hint="eastAsia" w:ascii="宋体" w:hAnsi="宋体"/>
                          <w:szCs w:val="21"/>
                        </w:rPr>
                      </w:pPr>
                      <w:r>
                        <w:rPr>
                          <w:rFonts w:hint="eastAsia" w:ascii="宋体" w:hAnsi="宋体"/>
                          <w:szCs w:val="21"/>
                        </w:rPr>
                        <w:t>七、请武清区生态环境局及相关部门做好该项目“三同时”监督检查和日常监督管理工作。</w:t>
                      </w:r>
                    </w:p>
                    <w:p w14:paraId="57B8ABA8">
                      <w:pPr>
                        <w:adjustRightInd w:val="0"/>
                        <w:spacing w:line="260" w:lineRule="exact"/>
                        <w:ind w:firstLine="420" w:firstLineChars="200"/>
                        <w:rPr>
                          <w:rFonts w:hint="eastAsia" w:ascii="宋体" w:hAnsi="宋体"/>
                          <w:szCs w:val="21"/>
                        </w:rPr>
                      </w:pPr>
                      <w:r>
                        <w:rPr>
                          <w:rFonts w:hint="eastAsia" w:ascii="宋体" w:hAnsi="宋体"/>
                          <w:szCs w:val="21"/>
                        </w:rPr>
                        <w:t>八、建设单位应执行以下环境标准：</w:t>
                      </w:r>
                    </w:p>
                    <w:p w14:paraId="61463613">
                      <w:pPr>
                        <w:adjustRightInd w:val="0"/>
                        <w:spacing w:line="260" w:lineRule="exact"/>
                        <w:ind w:firstLine="420" w:firstLineChars="200"/>
                        <w:rPr>
                          <w:rFonts w:ascii="宋体" w:hAnsi="宋体"/>
                          <w:szCs w:val="21"/>
                        </w:rPr>
                      </w:pPr>
                      <w:r>
                        <w:rPr>
                          <w:rFonts w:hint="eastAsia" w:ascii="宋体" w:hAnsi="宋体"/>
                          <w:szCs w:val="21"/>
                        </w:rPr>
                        <w:t>《环境空气质量标准》GB3095-2012</w:t>
                      </w:r>
                    </w:p>
                    <w:p w14:paraId="058DE5FB">
                      <w:pPr>
                        <w:adjustRightInd w:val="0"/>
                        <w:spacing w:line="260" w:lineRule="exact"/>
                        <w:ind w:firstLine="420" w:firstLineChars="200"/>
                        <w:rPr>
                          <w:rFonts w:hint="eastAsia" w:ascii="宋体" w:hAnsi="宋体"/>
                          <w:color w:val="auto"/>
                          <w:szCs w:val="21"/>
                        </w:rPr>
                      </w:pPr>
                      <w:r>
                        <w:rPr>
                          <w:rFonts w:hint="eastAsia" w:ascii="宋体" w:hAnsi="宋体"/>
                          <w:color w:val="auto"/>
                          <w:szCs w:val="21"/>
                        </w:rPr>
                        <w:t>《建筑施工场界环境噪声排放标准》GB12523-2011</w:t>
                      </w:r>
                    </w:p>
                    <w:p w14:paraId="0E5DA662">
                      <w:pPr>
                        <w:adjustRightInd w:val="0"/>
                        <w:spacing w:line="260" w:lineRule="exact"/>
                        <w:ind w:firstLine="420" w:firstLineChars="200"/>
                        <w:rPr>
                          <w:rFonts w:hint="eastAsia" w:ascii="宋体" w:hAnsi="宋体"/>
                          <w:color w:val="auto"/>
                          <w:szCs w:val="21"/>
                        </w:rPr>
                      </w:pPr>
                      <w:r>
                        <w:rPr>
                          <w:rFonts w:hint="eastAsia" w:ascii="宋体" w:hAnsi="宋体"/>
                          <w:color w:val="auto"/>
                          <w:szCs w:val="21"/>
                        </w:rPr>
                        <w:t>《声环境质量标准》GB3096-2008（1类）</w:t>
                      </w:r>
                    </w:p>
                    <w:p w14:paraId="77CA845B">
                      <w:pPr>
                        <w:adjustRightInd w:val="0"/>
                        <w:spacing w:line="260" w:lineRule="exact"/>
                        <w:ind w:firstLine="420" w:firstLineChars="200"/>
                        <w:rPr>
                          <w:rFonts w:hint="eastAsia" w:ascii="宋体" w:hAnsi="宋体"/>
                          <w:color w:val="auto"/>
                          <w:szCs w:val="21"/>
                        </w:rPr>
                      </w:pPr>
                      <w:r>
                        <w:rPr>
                          <w:rFonts w:hint="eastAsia" w:ascii="宋体" w:hAnsi="宋体"/>
                          <w:color w:val="auto"/>
                          <w:szCs w:val="21"/>
                        </w:rPr>
                        <w:t>《工业企业厂界环境噪声排放标准》GB12348-2008（1类）</w:t>
                      </w:r>
                    </w:p>
                    <w:p w14:paraId="164AF2C6">
                      <w:pPr>
                        <w:adjustRightInd w:val="0"/>
                        <w:spacing w:line="260" w:lineRule="exact"/>
                        <w:ind w:firstLine="420" w:firstLineChars="200"/>
                        <w:rPr>
                          <w:rFonts w:hint="eastAsia" w:ascii="宋体" w:hAnsi="宋体"/>
                          <w:color w:val="auto"/>
                          <w:szCs w:val="21"/>
                        </w:rPr>
                      </w:pPr>
                      <w:r>
                        <w:rPr>
                          <w:rFonts w:hint="eastAsia" w:ascii="宋体" w:hAnsi="宋体"/>
                          <w:color w:val="auto"/>
                          <w:szCs w:val="21"/>
                        </w:rPr>
                        <w:t>《电磁环境控制限值》GB8702-2014</w:t>
                      </w:r>
                    </w:p>
                    <w:p w14:paraId="357087B2">
                      <w:pPr>
                        <w:adjustRightInd w:val="0"/>
                        <w:spacing w:line="260" w:lineRule="exact"/>
                        <w:ind w:firstLine="420" w:firstLineChars="200"/>
                        <w:rPr>
                          <w:rFonts w:hint="eastAsia" w:ascii="宋体" w:hAnsi="宋体"/>
                          <w:color w:val="auto"/>
                          <w:szCs w:val="21"/>
                        </w:rPr>
                      </w:pPr>
                      <w:r>
                        <w:rPr>
                          <w:rFonts w:hint="eastAsia" w:ascii="宋体" w:hAnsi="宋体"/>
                          <w:color w:val="auto"/>
                          <w:szCs w:val="21"/>
                        </w:rPr>
                        <w:t>《一般工业固体废物贮存和填埋污染控制标准》GB18599-2020</w:t>
                      </w:r>
                    </w:p>
                    <w:p w14:paraId="7C919D66">
                      <w:pPr>
                        <w:adjustRightInd w:val="0"/>
                        <w:spacing w:line="260" w:lineRule="exact"/>
                        <w:ind w:firstLine="420" w:firstLineChars="200"/>
                        <w:rPr>
                          <w:rFonts w:hint="eastAsia" w:ascii="宋体" w:hAnsi="宋体"/>
                          <w:color w:val="auto"/>
                          <w:szCs w:val="21"/>
                        </w:rPr>
                      </w:pPr>
                      <w:r>
                        <w:rPr>
                          <w:rFonts w:hint="eastAsia" w:ascii="宋体" w:hAnsi="宋体"/>
                          <w:color w:val="auto"/>
                          <w:szCs w:val="21"/>
                        </w:rPr>
                        <w:t xml:space="preserve">《危险废物贮存污染控制标准》GB18597-2001 </w:t>
                      </w:r>
                    </w:p>
                    <w:p w14:paraId="18F13341">
                      <w:pPr>
                        <w:adjustRightInd w:val="0"/>
                        <w:spacing w:line="260" w:lineRule="exact"/>
                        <w:ind w:firstLine="420" w:firstLineChars="200"/>
                        <w:rPr>
                          <w:rFonts w:hint="eastAsia" w:ascii="宋体" w:hAnsi="宋体"/>
                          <w:color w:val="auto"/>
                          <w:szCs w:val="21"/>
                        </w:rPr>
                      </w:pPr>
                      <w:r>
                        <w:rPr>
                          <w:rFonts w:hint="eastAsia" w:ascii="宋体" w:hAnsi="宋体"/>
                          <w:color w:val="auto"/>
                          <w:szCs w:val="21"/>
                        </w:rPr>
                        <w:t>《危险废物收集 贮存 运输技术规范》HJ2025-2012</w:t>
                      </w:r>
                    </w:p>
                    <w:p w14:paraId="183ABF20">
                      <w:pPr>
                        <w:adjustRightInd w:val="0"/>
                        <w:spacing w:line="260" w:lineRule="exact"/>
                        <w:ind w:firstLine="420" w:firstLineChars="200"/>
                        <w:rPr>
                          <w:rFonts w:hint="eastAsia" w:ascii="宋体" w:hAnsi="宋体"/>
                          <w:szCs w:val="21"/>
                        </w:rPr>
                      </w:pPr>
                      <w:r>
                        <w:rPr>
                          <w:rFonts w:hint="eastAsia" w:ascii="宋体" w:hAnsi="宋体"/>
                          <w:color w:val="auto"/>
                          <w:szCs w:val="21"/>
                        </w:rPr>
                        <w:t xml:space="preserve">                                               </w:t>
                      </w:r>
                      <w:r>
                        <w:rPr>
                          <w:rFonts w:hint="eastAsia" w:ascii="宋体" w:hAnsi="宋体"/>
                          <w:szCs w:val="21"/>
                        </w:rPr>
                        <w:t xml:space="preserve">            </w:t>
                      </w:r>
                    </w:p>
                    <w:p w14:paraId="2788E902">
                      <w:pPr>
                        <w:adjustRightInd w:val="0"/>
                        <w:spacing w:line="260" w:lineRule="exact"/>
                        <w:ind w:firstLine="7770" w:firstLineChars="3700"/>
                        <w:rPr>
                          <w:rFonts w:hint="eastAsia" w:ascii="宋体" w:hAnsi="宋体"/>
                          <w:szCs w:val="21"/>
                        </w:rPr>
                      </w:pPr>
                      <w:r>
                        <w:rPr>
                          <w:rFonts w:hint="eastAsia" w:ascii="宋体" w:hAnsi="宋体"/>
                          <w:szCs w:val="21"/>
                        </w:rPr>
                        <w:t>公  章</w:t>
                      </w:r>
                    </w:p>
                    <w:p w14:paraId="0DCD33CC">
                      <w:pPr>
                        <w:adjustRightInd w:val="0"/>
                        <w:spacing w:line="320" w:lineRule="exact"/>
                        <w:ind w:firstLine="420" w:firstLineChars="200"/>
                        <w:rPr>
                          <w:rFonts w:hint="eastAsia" w:ascii="宋体" w:hAnsi="宋体"/>
                          <w:szCs w:val="21"/>
                        </w:rPr>
                      </w:pPr>
                      <w:r>
                        <w:rPr>
                          <w:rFonts w:hint="eastAsia" w:ascii="宋体" w:hAnsi="宋体"/>
                          <w:szCs w:val="21"/>
                        </w:rPr>
                        <w:t xml:space="preserve">                                                                  2025年</w:t>
                      </w:r>
                      <w:r>
                        <w:rPr>
                          <w:rFonts w:hint="eastAsia" w:ascii="宋体" w:hAnsi="宋体"/>
                          <w:szCs w:val="21"/>
                          <w:lang w:val="en-US" w:eastAsia="zh-CN"/>
                        </w:rPr>
                        <w:t>7</w:t>
                      </w:r>
                      <w:r>
                        <w:rPr>
                          <w:rFonts w:hint="eastAsia" w:ascii="宋体" w:hAnsi="宋体"/>
                          <w:szCs w:val="21"/>
                        </w:rPr>
                        <w:t>月2日</w:t>
                      </w:r>
                    </w:p>
                  </w:txbxContent>
                </v:textbox>
                <w10:wrap type="square"/>
              </v:shape>
            </w:pict>
          </mc:Fallback>
        </mc:AlternateConten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YjBhN2JkMjIwMDllMzQ3OTY1YTIyNzFlZjI2Mzc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2E18"/>
    <w:rsid w:val="00023B58"/>
    <w:rsid w:val="000274B3"/>
    <w:rsid w:val="00027EC2"/>
    <w:rsid w:val="00030A2B"/>
    <w:rsid w:val="00032488"/>
    <w:rsid w:val="00032E75"/>
    <w:rsid w:val="00032EC6"/>
    <w:rsid w:val="00033035"/>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C5E"/>
    <w:rsid w:val="00087AD5"/>
    <w:rsid w:val="00090F33"/>
    <w:rsid w:val="00091C83"/>
    <w:rsid w:val="000950DE"/>
    <w:rsid w:val="00096E8A"/>
    <w:rsid w:val="00097C53"/>
    <w:rsid w:val="000A2AEA"/>
    <w:rsid w:val="000A30D7"/>
    <w:rsid w:val="000A491C"/>
    <w:rsid w:val="000A50C3"/>
    <w:rsid w:val="000A7C42"/>
    <w:rsid w:val="000B1E14"/>
    <w:rsid w:val="000B2905"/>
    <w:rsid w:val="000B3997"/>
    <w:rsid w:val="000B627A"/>
    <w:rsid w:val="000B6581"/>
    <w:rsid w:val="000B69B1"/>
    <w:rsid w:val="000B6E94"/>
    <w:rsid w:val="000C1BDF"/>
    <w:rsid w:val="000C316F"/>
    <w:rsid w:val="000C34A2"/>
    <w:rsid w:val="000C6F65"/>
    <w:rsid w:val="000C6FD0"/>
    <w:rsid w:val="000D2E98"/>
    <w:rsid w:val="000E069B"/>
    <w:rsid w:val="000E0E70"/>
    <w:rsid w:val="000E0FD8"/>
    <w:rsid w:val="000E3FB5"/>
    <w:rsid w:val="000E489A"/>
    <w:rsid w:val="000E6439"/>
    <w:rsid w:val="000E7291"/>
    <w:rsid w:val="000F2B90"/>
    <w:rsid w:val="000F4746"/>
    <w:rsid w:val="000F757F"/>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618"/>
    <w:rsid w:val="001571C6"/>
    <w:rsid w:val="001573D8"/>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BB0"/>
    <w:rsid w:val="001C1FF1"/>
    <w:rsid w:val="001C343F"/>
    <w:rsid w:val="001C3C93"/>
    <w:rsid w:val="001C4C5F"/>
    <w:rsid w:val="001D2BE3"/>
    <w:rsid w:val="001D2FA7"/>
    <w:rsid w:val="001E0BF7"/>
    <w:rsid w:val="001E3162"/>
    <w:rsid w:val="001E373A"/>
    <w:rsid w:val="001E7CCC"/>
    <w:rsid w:val="001F19AA"/>
    <w:rsid w:val="001F7021"/>
    <w:rsid w:val="00200D10"/>
    <w:rsid w:val="00202BD1"/>
    <w:rsid w:val="0020672E"/>
    <w:rsid w:val="002076B2"/>
    <w:rsid w:val="0021754B"/>
    <w:rsid w:val="00221B74"/>
    <w:rsid w:val="00223241"/>
    <w:rsid w:val="002239CD"/>
    <w:rsid w:val="002243A0"/>
    <w:rsid w:val="00224E08"/>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49F6"/>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331D"/>
    <w:rsid w:val="003444BA"/>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69A6"/>
    <w:rsid w:val="003A020B"/>
    <w:rsid w:val="003A3568"/>
    <w:rsid w:val="003A3AE9"/>
    <w:rsid w:val="003A64D1"/>
    <w:rsid w:val="003A6F68"/>
    <w:rsid w:val="003B05AD"/>
    <w:rsid w:val="003B2605"/>
    <w:rsid w:val="003B474D"/>
    <w:rsid w:val="003B637D"/>
    <w:rsid w:val="003B680F"/>
    <w:rsid w:val="003B7470"/>
    <w:rsid w:val="003C0D4A"/>
    <w:rsid w:val="003C53DA"/>
    <w:rsid w:val="003C60A5"/>
    <w:rsid w:val="003C6752"/>
    <w:rsid w:val="003C71B7"/>
    <w:rsid w:val="003D2270"/>
    <w:rsid w:val="003D3380"/>
    <w:rsid w:val="003D33CC"/>
    <w:rsid w:val="003E58D3"/>
    <w:rsid w:val="003E6828"/>
    <w:rsid w:val="003F0595"/>
    <w:rsid w:val="003F1843"/>
    <w:rsid w:val="003F3AE0"/>
    <w:rsid w:val="003F4D85"/>
    <w:rsid w:val="003F5D86"/>
    <w:rsid w:val="003F6C03"/>
    <w:rsid w:val="00400420"/>
    <w:rsid w:val="004004F3"/>
    <w:rsid w:val="00401E8C"/>
    <w:rsid w:val="0040315E"/>
    <w:rsid w:val="004039E2"/>
    <w:rsid w:val="00405CD9"/>
    <w:rsid w:val="00410586"/>
    <w:rsid w:val="00413188"/>
    <w:rsid w:val="00413A1D"/>
    <w:rsid w:val="004144B0"/>
    <w:rsid w:val="004147C1"/>
    <w:rsid w:val="00417A1D"/>
    <w:rsid w:val="004229D2"/>
    <w:rsid w:val="00422A9C"/>
    <w:rsid w:val="00423C04"/>
    <w:rsid w:val="00425123"/>
    <w:rsid w:val="00430B90"/>
    <w:rsid w:val="00432090"/>
    <w:rsid w:val="00433BB1"/>
    <w:rsid w:val="00434466"/>
    <w:rsid w:val="004475E3"/>
    <w:rsid w:val="00450611"/>
    <w:rsid w:val="00450DA7"/>
    <w:rsid w:val="004523FD"/>
    <w:rsid w:val="004527E3"/>
    <w:rsid w:val="00453CAD"/>
    <w:rsid w:val="00454C60"/>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5CF"/>
    <w:rsid w:val="00484C92"/>
    <w:rsid w:val="00491FC0"/>
    <w:rsid w:val="004934F9"/>
    <w:rsid w:val="00494C78"/>
    <w:rsid w:val="004960F7"/>
    <w:rsid w:val="00496B8D"/>
    <w:rsid w:val="004A0F05"/>
    <w:rsid w:val="004A5ED2"/>
    <w:rsid w:val="004B6421"/>
    <w:rsid w:val="004C275B"/>
    <w:rsid w:val="004C41FF"/>
    <w:rsid w:val="004C6856"/>
    <w:rsid w:val="004D030E"/>
    <w:rsid w:val="004D2DAE"/>
    <w:rsid w:val="004D3085"/>
    <w:rsid w:val="004D3F9E"/>
    <w:rsid w:val="004D5F81"/>
    <w:rsid w:val="004D7875"/>
    <w:rsid w:val="004E32D2"/>
    <w:rsid w:val="004E4C39"/>
    <w:rsid w:val="004E6125"/>
    <w:rsid w:val="004F13F4"/>
    <w:rsid w:val="004F2C94"/>
    <w:rsid w:val="004F5EF8"/>
    <w:rsid w:val="004F635C"/>
    <w:rsid w:val="004F6886"/>
    <w:rsid w:val="00501827"/>
    <w:rsid w:val="00504CB7"/>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65A"/>
    <w:rsid w:val="00543AFC"/>
    <w:rsid w:val="005440F8"/>
    <w:rsid w:val="00546AA2"/>
    <w:rsid w:val="00553335"/>
    <w:rsid w:val="00553B2F"/>
    <w:rsid w:val="00562EBE"/>
    <w:rsid w:val="00564BF1"/>
    <w:rsid w:val="005652C8"/>
    <w:rsid w:val="00566200"/>
    <w:rsid w:val="00571C4B"/>
    <w:rsid w:val="00573B03"/>
    <w:rsid w:val="00573E5F"/>
    <w:rsid w:val="0057432F"/>
    <w:rsid w:val="00574601"/>
    <w:rsid w:val="0057536F"/>
    <w:rsid w:val="00575DD2"/>
    <w:rsid w:val="00580CBA"/>
    <w:rsid w:val="005814BA"/>
    <w:rsid w:val="00582CD5"/>
    <w:rsid w:val="00584410"/>
    <w:rsid w:val="0059061D"/>
    <w:rsid w:val="00593B25"/>
    <w:rsid w:val="00595FFE"/>
    <w:rsid w:val="00597A3E"/>
    <w:rsid w:val="00597AD9"/>
    <w:rsid w:val="005A0797"/>
    <w:rsid w:val="005A1458"/>
    <w:rsid w:val="005A2196"/>
    <w:rsid w:val="005A440E"/>
    <w:rsid w:val="005A458A"/>
    <w:rsid w:val="005A5E34"/>
    <w:rsid w:val="005A7F38"/>
    <w:rsid w:val="005B0781"/>
    <w:rsid w:val="005B21DF"/>
    <w:rsid w:val="005B4252"/>
    <w:rsid w:val="005B7CE9"/>
    <w:rsid w:val="005C0487"/>
    <w:rsid w:val="005C0E6C"/>
    <w:rsid w:val="005C243F"/>
    <w:rsid w:val="005C4C53"/>
    <w:rsid w:val="005C5B2A"/>
    <w:rsid w:val="005D1990"/>
    <w:rsid w:val="005D257C"/>
    <w:rsid w:val="005D4DB6"/>
    <w:rsid w:val="005E0255"/>
    <w:rsid w:val="005E1852"/>
    <w:rsid w:val="005E2C1D"/>
    <w:rsid w:val="005E4107"/>
    <w:rsid w:val="005E4575"/>
    <w:rsid w:val="005E5F2C"/>
    <w:rsid w:val="005F0504"/>
    <w:rsid w:val="005F13A3"/>
    <w:rsid w:val="005F49C9"/>
    <w:rsid w:val="005F4A3B"/>
    <w:rsid w:val="006004FF"/>
    <w:rsid w:val="0060096B"/>
    <w:rsid w:val="006108EC"/>
    <w:rsid w:val="0061210B"/>
    <w:rsid w:val="0061266C"/>
    <w:rsid w:val="00613F03"/>
    <w:rsid w:val="006146A8"/>
    <w:rsid w:val="006235CF"/>
    <w:rsid w:val="006260A1"/>
    <w:rsid w:val="006264B9"/>
    <w:rsid w:val="00626BAD"/>
    <w:rsid w:val="00630142"/>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29E3"/>
    <w:rsid w:val="00652EE6"/>
    <w:rsid w:val="00653732"/>
    <w:rsid w:val="00653EAE"/>
    <w:rsid w:val="00655C76"/>
    <w:rsid w:val="00656964"/>
    <w:rsid w:val="00660EF0"/>
    <w:rsid w:val="00660F13"/>
    <w:rsid w:val="00662070"/>
    <w:rsid w:val="0066349A"/>
    <w:rsid w:val="00664F22"/>
    <w:rsid w:val="00665BB2"/>
    <w:rsid w:val="00666980"/>
    <w:rsid w:val="00670AAF"/>
    <w:rsid w:val="006720CC"/>
    <w:rsid w:val="0067215C"/>
    <w:rsid w:val="00672E5C"/>
    <w:rsid w:val="006746D0"/>
    <w:rsid w:val="006802A1"/>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845"/>
    <w:rsid w:val="006C2052"/>
    <w:rsid w:val="006C3F11"/>
    <w:rsid w:val="006C4123"/>
    <w:rsid w:val="006C6A22"/>
    <w:rsid w:val="006D3957"/>
    <w:rsid w:val="006D46C6"/>
    <w:rsid w:val="006D5F2B"/>
    <w:rsid w:val="006E1CC1"/>
    <w:rsid w:val="006E2524"/>
    <w:rsid w:val="006E311D"/>
    <w:rsid w:val="006E5B35"/>
    <w:rsid w:val="006E629D"/>
    <w:rsid w:val="006E6327"/>
    <w:rsid w:val="006E7646"/>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2239"/>
    <w:rsid w:val="00723700"/>
    <w:rsid w:val="0072411A"/>
    <w:rsid w:val="007321D7"/>
    <w:rsid w:val="00733CE6"/>
    <w:rsid w:val="00733FEB"/>
    <w:rsid w:val="00734F48"/>
    <w:rsid w:val="00735698"/>
    <w:rsid w:val="007357C0"/>
    <w:rsid w:val="007400CF"/>
    <w:rsid w:val="00746896"/>
    <w:rsid w:val="0075035C"/>
    <w:rsid w:val="007510E2"/>
    <w:rsid w:val="00751C9B"/>
    <w:rsid w:val="00753018"/>
    <w:rsid w:val="00755978"/>
    <w:rsid w:val="00755AEB"/>
    <w:rsid w:val="00763851"/>
    <w:rsid w:val="00764E28"/>
    <w:rsid w:val="0077113A"/>
    <w:rsid w:val="007729F8"/>
    <w:rsid w:val="00776C6A"/>
    <w:rsid w:val="0077777E"/>
    <w:rsid w:val="00780342"/>
    <w:rsid w:val="00780E66"/>
    <w:rsid w:val="00780F82"/>
    <w:rsid w:val="007821FD"/>
    <w:rsid w:val="00785875"/>
    <w:rsid w:val="007904D4"/>
    <w:rsid w:val="0079402B"/>
    <w:rsid w:val="00794AB7"/>
    <w:rsid w:val="007963A4"/>
    <w:rsid w:val="007A1244"/>
    <w:rsid w:val="007A1643"/>
    <w:rsid w:val="007A3AFB"/>
    <w:rsid w:val="007A41DD"/>
    <w:rsid w:val="007A5FFF"/>
    <w:rsid w:val="007B0DE7"/>
    <w:rsid w:val="007B2F26"/>
    <w:rsid w:val="007B332A"/>
    <w:rsid w:val="007B4AEB"/>
    <w:rsid w:val="007B4BAD"/>
    <w:rsid w:val="007B4C76"/>
    <w:rsid w:val="007C144B"/>
    <w:rsid w:val="007C52C4"/>
    <w:rsid w:val="007C7536"/>
    <w:rsid w:val="007C7E3E"/>
    <w:rsid w:val="007D09EA"/>
    <w:rsid w:val="007D67C4"/>
    <w:rsid w:val="007E0FF6"/>
    <w:rsid w:val="007E4110"/>
    <w:rsid w:val="007F470C"/>
    <w:rsid w:val="007F721E"/>
    <w:rsid w:val="007F7686"/>
    <w:rsid w:val="007F7B49"/>
    <w:rsid w:val="00800C34"/>
    <w:rsid w:val="00803B64"/>
    <w:rsid w:val="00803E30"/>
    <w:rsid w:val="00804C12"/>
    <w:rsid w:val="00807969"/>
    <w:rsid w:val="008128CA"/>
    <w:rsid w:val="008128D0"/>
    <w:rsid w:val="00813F8E"/>
    <w:rsid w:val="00814FD4"/>
    <w:rsid w:val="0081511A"/>
    <w:rsid w:val="00820376"/>
    <w:rsid w:val="0082313C"/>
    <w:rsid w:val="00823C47"/>
    <w:rsid w:val="00830EAC"/>
    <w:rsid w:val="00831515"/>
    <w:rsid w:val="00834930"/>
    <w:rsid w:val="00834C2D"/>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B2E"/>
    <w:rsid w:val="008B3AA3"/>
    <w:rsid w:val="008B40FE"/>
    <w:rsid w:val="008B472F"/>
    <w:rsid w:val="008B4F42"/>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90052A"/>
    <w:rsid w:val="00900AA7"/>
    <w:rsid w:val="0090461E"/>
    <w:rsid w:val="00910859"/>
    <w:rsid w:val="009116D5"/>
    <w:rsid w:val="009131A5"/>
    <w:rsid w:val="00915CB8"/>
    <w:rsid w:val="009203D5"/>
    <w:rsid w:val="00920F7D"/>
    <w:rsid w:val="0092105A"/>
    <w:rsid w:val="0092198D"/>
    <w:rsid w:val="00921ABE"/>
    <w:rsid w:val="00925F19"/>
    <w:rsid w:val="009265B8"/>
    <w:rsid w:val="00926795"/>
    <w:rsid w:val="00935BFB"/>
    <w:rsid w:val="00937041"/>
    <w:rsid w:val="0093784E"/>
    <w:rsid w:val="00946B46"/>
    <w:rsid w:val="00947CA5"/>
    <w:rsid w:val="00947E7C"/>
    <w:rsid w:val="00950B98"/>
    <w:rsid w:val="0096026C"/>
    <w:rsid w:val="0096297A"/>
    <w:rsid w:val="00962F43"/>
    <w:rsid w:val="0096545B"/>
    <w:rsid w:val="00966AEA"/>
    <w:rsid w:val="0097592A"/>
    <w:rsid w:val="00975B83"/>
    <w:rsid w:val="00980F3F"/>
    <w:rsid w:val="00981882"/>
    <w:rsid w:val="009871D6"/>
    <w:rsid w:val="009878AB"/>
    <w:rsid w:val="00993571"/>
    <w:rsid w:val="00993AF0"/>
    <w:rsid w:val="00994C1E"/>
    <w:rsid w:val="009950EE"/>
    <w:rsid w:val="009A23BD"/>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1EF5"/>
    <w:rsid w:val="00A1302D"/>
    <w:rsid w:val="00A144E2"/>
    <w:rsid w:val="00A152B5"/>
    <w:rsid w:val="00A15608"/>
    <w:rsid w:val="00A15D05"/>
    <w:rsid w:val="00A22E7A"/>
    <w:rsid w:val="00A23567"/>
    <w:rsid w:val="00A2468F"/>
    <w:rsid w:val="00A24F98"/>
    <w:rsid w:val="00A30ED1"/>
    <w:rsid w:val="00A318B6"/>
    <w:rsid w:val="00A3559A"/>
    <w:rsid w:val="00A378AE"/>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5250"/>
    <w:rsid w:val="00AB7C07"/>
    <w:rsid w:val="00AC03A2"/>
    <w:rsid w:val="00AC0EE0"/>
    <w:rsid w:val="00AC644C"/>
    <w:rsid w:val="00AC6BA4"/>
    <w:rsid w:val="00AD6651"/>
    <w:rsid w:val="00AE0FCB"/>
    <w:rsid w:val="00AE312F"/>
    <w:rsid w:val="00AE79B6"/>
    <w:rsid w:val="00AF3196"/>
    <w:rsid w:val="00AF336E"/>
    <w:rsid w:val="00AF3CBF"/>
    <w:rsid w:val="00AF4110"/>
    <w:rsid w:val="00AF670E"/>
    <w:rsid w:val="00B0285E"/>
    <w:rsid w:val="00B02FE8"/>
    <w:rsid w:val="00B13000"/>
    <w:rsid w:val="00B13687"/>
    <w:rsid w:val="00B1616D"/>
    <w:rsid w:val="00B17977"/>
    <w:rsid w:val="00B200E5"/>
    <w:rsid w:val="00B22873"/>
    <w:rsid w:val="00B24AB2"/>
    <w:rsid w:val="00B25464"/>
    <w:rsid w:val="00B34196"/>
    <w:rsid w:val="00B35683"/>
    <w:rsid w:val="00B37A87"/>
    <w:rsid w:val="00B40B72"/>
    <w:rsid w:val="00B4330A"/>
    <w:rsid w:val="00B45EFC"/>
    <w:rsid w:val="00B46F13"/>
    <w:rsid w:val="00B5151C"/>
    <w:rsid w:val="00B525B1"/>
    <w:rsid w:val="00B537C5"/>
    <w:rsid w:val="00B53B76"/>
    <w:rsid w:val="00B55DA0"/>
    <w:rsid w:val="00B56B70"/>
    <w:rsid w:val="00B62073"/>
    <w:rsid w:val="00B62CC4"/>
    <w:rsid w:val="00B63A05"/>
    <w:rsid w:val="00B645FB"/>
    <w:rsid w:val="00B65F21"/>
    <w:rsid w:val="00B813C7"/>
    <w:rsid w:val="00B820FE"/>
    <w:rsid w:val="00B82BDA"/>
    <w:rsid w:val="00B841B1"/>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79"/>
    <w:rsid w:val="00C44304"/>
    <w:rsid w:val="00C466C4"/>
    <w:rsid w:val="00C52645"/>
    <w:rsid w:val="00C54493"/>
    <w:rsid w:val="00C55492"/>
    <w:rsid w:val="00C55EB3"/>
    <w:rsid w:val="00C5698C"/>
    <w:rsid w:val="00C5729E"/>
    <w:rsid w:val="00C60927"/>
    <w:rsid w:val="00C70B92"/>
    <w:rsid w:val="00C7110B"/>
    <w:rsid w:val="00C711E4"/>
    <w:rsid w:val="00C73216"/>
    <w:rsid w:val="00C80733"/>
    <w:rsid w:val="00C81ECD"/>
    <w:rsid w:val="00C85612"/>
    <w:rsid w:val="00C902CA"/>
    <w:rsid w:val="00C90DDF"/>
    <w:rsid w:val="00C94552"/>
    <w:rsid w:val="00C9723C"/>
    <w:rsid w:val="00CA271B"/>
    <w:rsid w:val="00CA4D77"/>
    <w:rsid w:val="00CA7C94"/>
    <w:rsid w:val="00CB02D7"/>
    <w:rsid w:val="00CB157E"/>
    <w:rsid w:val="00CB4502"/>
    <w:rsid w:val="00CB5EE2"/>
    <w:rsid w:val="00CB7471"/>
    <w:rsid w:val="00CC7A0E"/>
    <w:rsid w:val="00CC7E92"/>
    <w:rsid w:val="00CD00B0"/>
    <w:rsid w:val="00CD0E41"/>
    <w:rsid w:val="00CE01B5"/>
    <w:rsid w:val="00CE09FC"/>
    <w:rsid w:val="00CE300F"/>
    <w:rsid w:val="00CE33EE"/>
    <w:rsid w:val="00CE3F18"/>
    <w:rsid w:val="00CE4854"/>
    <w:rsid w:val="00CE4A64"/>
    <w:rsid w:val="00CE78E9"/>
    <w:rsid w:val="00CF4A4D"/>
    <w:rsid w:val="00CF64A4"/>
    <w:rsid w:val="00CF6867"/>
    <w:rsid w:val="00D00C53"/>
    <w:rsid w:val="00D01B4A"/>
    <w:rsid w:val="00D05F5A"/>
    <w:rsid w:val="00D0633E"/>
    <w:rsid w:val="00D11144"/>
    <w:rsid w:val="00D117DE"/>
    <w:rsid w:val="00D12077"/>
    <w:rsid w:val="00D12E2E"/>
    <w:rsid w:val="00D15C3E"/>
    <w:rsid w:val="00D16E4B"/>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82F"/>
    <w:rsid w:val="00D81980"/>
    <w:rsid w:val="00D8358E"/>
    <w:rsid w:val="00D842B5"/>
    <w:rsid w:val="00D85E63"/>
    <w:rsid w:val="00D86BE5"/>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3694"/>
    <w:rsid w:val="00DD6359"/>
    <w:rsid w:val="00DE15E0"/>
    <w:rsid w:val="00DE217B"/>
    <w:rsid w:val="00DE5D6D"/>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2207"/>
    <w:rsid w:val="00E248E7"/>
    <w:rsid w:val="00E26289"/>
    <w:rsid w:val="00E27AC8"/>
    <w:rsid w:val="00E326AD"/>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6639"/>
    <w:rsid w:val="00E86E74"/>
    <w:rsid w:val="00E90877"/>
    <w:rsid w:val="00E9126F"/>
    <w:rsid w:val="00E93C49"/>
    <w:rsid w:val="00E94DBD"/>
    <w:rsid w:val="00E95DBB"/>
    <w:rsid w:val="00EA08C8"/>
    <w:rsid w:val="00EA2811"/>
    <w:rsid w:val="00EA37EA"/>
    <w:rsid w:val="00EA3A45"/>
    <w:rsid w:val="00EA68C0"/>
    <w:rsid w:val="00EA6F56"/>
    <w:rsid w:val="00EB1DAC"/>
    <w:rsid w:val="00EB26CE"/>
    <w:rsid w:val="00EB45D8"/>
    <w:rsid w:val="00EB4E41"/>
    <w:rsid w:val="00EB6401"/>
    <w:rsid w:val="00EC4C44"/>
    <w:rsid w:val="00EC62B9"/>
    <w:rsid w:val="00EC66F0"/>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5829"/>
    <w:rsid w:val="00F17148"/>
    <w:rsid w:val="00F208AD"/>
    <w:rsid w:val="00F20D6C"/>
    <w:rsid w:val="00F20E08"/>
    <w:rsid w:val="00F24D69"/>
    <w:rsid w:val="00F270BF"/>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6038D"/>
    <w:rsid w:val="00F630BB"/>
    <w:rsid w:val="00F70C60"/>
    <w:rsid w:val="00F71F1C"/>
    <w:rsid w:val="00F73014"/>
    <w:rsid w:val="00F73B4C"/>
    <w:rsid w:val="00F749DE"/>
    <w:rsid w:val="00F74E9B"/>
    <w:rsid w:val="00F75CCB"/>
    <w:rsid w:val="00F816DF"/>
    <w:rsid w:val="00F8312B"/>
    <w:rsid w:val="00F85DD5"/>
    <w:rsid w:val="00F9507E"/>
    <w:rsid w:val="00FA23E3"/>
    <w:rsid w:val="00FA2561"/>
    <w:rsid w:val="00FA2DF6"/>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7711"/>
    <w:rsid w:val="00FF7B1A"/>
    <w:rsid w:val="01497438"/>
    <w:rsid w:val="018E6991"/>
    <w:rsid w:val="01CA7886"/>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9F80EAA"/>
    <w:rsid w:val="0A391D7A"/>
    <w:rsid w:val="0A8B1A52"/>
    <w:rsid w:val="0AF57F7B"/>
    <w:rsid w:val="0AFE2A19"/>
    <w:rsid w:val="0B4D2381"/>
    <w:rsid w:val="0B7F8407"/>
    <w:rsid w:val="0BFB035C"/>
    <w:rsid w:val="0C0F6935"/>
    <w:rsid w:val="0CD43002"/>
    <w:rsid w:val="0DA03DC9"/>
    <w:rsid w:val="0DF47531"/>
    <w:rsid w:val="0E080815"/>
    <w:rsid w:val="0E39189E"/>
    <w:rsid w:val="0E547D62"/>
    <w:rsid w:val="0E86594B"/>
    <w:rsid w:val="0EEC570D"/>
    <w:rsid w:val="0F360A23"/>
    <w:rsid w:val="0F614BEF"/>
    <w:rsid w:val="0F847F49"/>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4175616"/>
    <w:rsid w:val="14470DA6"/>
    <w:rsid w:val="14484A85"/>
    <w:rsid w:val="144D651F"/>
    <w:rsid w:val="14B804A2"/>
    <w:rsid w:val="14D17070"/>
    <w:rsid w:val="14D31413"/>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A262AE7"/>
    <w:rsid w:val="1A34282A"/>
    <w:rsid w:val="1AC21FB8"/>
    <w:rsid w:val="1AFC383C"/>
    <w:rsid w:val="1BEF3246"/>
    <w:rsid w:val="1C060694"/>
    <w:rsid w:val="1C077ECF"/>
    <w:rsid w:val="1C1244FB"/>
    <w:rsid w:val="1C372211"/>
    <w:rsid w:val="1C3F2267"/>
    <w:rsid w:val="1C4C0B13"/>
    <w:rsid w:val="1CD83537"/>
    <w:rsid w:val="1CED0D72"/>
    <w:rsid w:val="1D9D65B4"/>
    <w:rsid w:val="1DAA14B9"/>
    <w:rsid w:val="1DE611FF"/>
    <w:rsid w:val="1DF820C7"/>
    <w:rsid w:val="1DFD6741"/>
    <w:rsid w:val="1E1E0B8D"/>
    <w:rsid w:val="1E3D3471"/>
    <w:rsid w:val="1E9F489D"/>
    <w:rsid w:val="1EBE2445"/>
    <w:rsid w:val="1EC85D06"/>
    <w:rsid w:val="1F014610"/>
    <w:rsid w:val="1F1C0468"/>
    <w:rsid w:val="1F2156D7"/>
    <w:rsid w:val="1F767D22"/>
    <w:rsid w:val="1FD92C2B"/>
    <w:rsid w:val="20164816"/>
    <w:rsid w:val="20253F4A"/>
    <w:rsid w:val="20701BFC"/>
    <w:rsid w:val="20D91DF9"/>
    <w:rsid w:val="20E37C83"/>
    <w:rsid w:val="218E0E0A"/>
    <w:rsid w:val="21911DD9"/>
    <w:rsid w:val="21E11EF8"/>
    <w:rsid w:val="22AD2987"/>
    <w:rsid w:val="22FB4A10"/>
    <w:rsid w:val="23070653"/>
    <w:rsid w:val="234402E7"/>
    <w:rsid w:val="2361098D"/>
    <w:rsid w:val="23656001"/>
    <w:rsid w:val="237A750D"/>
    <w:rsid w:val="23916CFB"/>
    <w:rsid w:val="239270BB"/>
    <w:rsid w:val="239273D2"/>
    <w:rsid w:val="23E4416F"/>
    <w:rsid w:val="23FD171B"/>
    <w:rsid w:val="24070DCC"/>
    <w:rsid w:val="24076ADE"/>
    <w:rsid w:val="24B14405"/>
    <w:rsid w:val="24C06685"/>
    <w:rsid w:val="25476CDB"/>
    <w:rsid w:val="25697F5A"/>
    <w:rsid w:val="25D0268F"/>
    <w:rsid w:val="25F431A6"/>
    <w:rsid w:val="25FE1963"/>
    <w:rsid w:val="26242C3E"/>
    <w:rsid w:val="27355AFD"/>
    <w:rsid w:val="27A624AE"/>
    <w:rsid w:val="27A74B14"/>
    <w:rsid w:val="27BB79FB"/>
    <w:rsid w:val="287A44BF"/>
    <w:rsid w:val="28A73B12"/>
    <w:rsid w:val="29331C73"/>
    <w:rsid w:val="29791B43"/>
    <w:rsid w:val="299D38E0"/>
    <w:rsid w:val="29D14858"/>
    <w:rsid w:val="29E17C2F"/>
    <w:rsid w:val="29FE5CFD"/>
    <w:rsid w:val="2B416A6B"/>
    <w:rsid w:val="2C5B7B4A"/>
    <w:rsid w:val="2C853924"/>
    <w:rsid w:val="2E1C7690"/>
    <w:rsid w:val="2E6035E1"/>
    <w:rsid w:val="2E7C35AE"/>
    <w:rsid w:val="2E997C97"/>
    <w:rsid w:val="2EE55460"/>
    <w:rsid w:val="2EF6790B"/>
    <w:rsid w:val="2F105503"/>
    <w:rsid w:val="2F172F49"/>
    <w:rsid w:val="2F272368"/>
    <w:rsid w:val="2F304F27"/>
    <w:rsid w:val="2F4F79A4"/>
    <w:rsid w:val="2F8A7871"/>
    <w:rsid w:val="2FD02EA8"/>
    <w:rsid w:val="2FF23BDA"/>
    <w:rsid w:val="30843DD2"/>
    <w:rsid w:val="309442AF"/>
    <w:rsid w:val="30CD0A3C"/>
    <w:rsid w:val="31084F5C"/>
    <w:rsid w:val="316003DA"/>
    <w:rsid w:val="31772F38"/>
    <w:rsid w:val="31ED3C56"/>
    <w:rsid w:val="32D57690"/>
    <w:rsid w:val="32F746FE"/>
    <w:rsid w:val="331343C0"/>
    <w:rsid w:val="337C029A"/>
    <w:rsid w:val="33CD59A5"/>
    <w:rsid w:val="33D043A9"/>
    <w:rsid w:val="33D44A17"/>
    <w:rsid w:val="34516357"/>
    <w:rsid w:val="346D7575"/>
    <w:rsid w:val="347C0208"/>
    <w:rsid w:val="35656840"/>
    <w:rsid w:val="359853B3"/>
    <w:rsid w:val="35D9631B"/>
    <w:rsid w:val="36421B10"/>
    <w:rsid w:val="366E249E"/>
    <w:rsid w:val="36A252D3"/>
    <w:rsid w:val="36E23896"/>
    <w:rsid w:val="37046114"/>
    <w:rsid w:val="3753357C"/>
    <w:rsid w:val="378E494A"/>
    <w:rsid w:val="37D354B8"/>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B672C"/>
    <w:rsid w:val="3E3B6651"/>
    <w:rsid w:val="3E726768"/>
    <w:rsid w:val="3EE038E1"/>
    <w:rsid w:val="3EE64B11"/>
    <w:rsid w:val="3EFB6624"/>
    <w:rsid w:val="3F000841"/>
    <w:rsid w:val="3FA7455C"/>
    <w:rsid w:val="3FB94530"/>
    <w:rsid w:val="3FD16442"/>
    <w:rsid w:val="408D1C4A"/>
    <w:rsid w:val="40AC730C"/>
    <w:rsid w:val="40BD7E43"/>
    <w:rsid w:val="40EC0516"/>
    <w:rsid w:val="415A654A"/>
    <w:rsid w:val="41D71F3E"/>
    <w:rsid w:val="41E954EC"/>
    <w:rsid w:val="421A55E6"/>
    <w:rsid w:val="429D59C0"/>
    <w:rsid w:val="42CD3B40"/>
    <w:rsid w:val="43016FB6"/>
    <w:rsid w:val="4323600A"/>
    <w:rsid w:val="43862855"/>
    <w:rsid w:val="44847202"/>
    <w:rsid w:val="44D318BA"/>
    <w:rsid w:val="44EA2AAE"/>
    <w:rsid w:val="453612F3"/>
    <w:rsid w:val="45625AB5"/>
    <w:rsid w:val="457E0827"/>
    <w:rsid w:val="45A14C57"/>
    <w:rsid w:val="45DF348B"/>
    <w:rsid w:val="45E605AC"/>
    <w:rsid w:val="45FC256A"/>
    <w:rsid w:val="46785DFA"/>
    <w:rsid w:val="47513FE0"/>
    <w:rsid w:val="475C3932"/>
    <w:rsid w:val="476A1CC8"/>
    <w:rsid w:val="47771D36"/>
    <w:rsid w:val="479F70FC"/>
    <w:rsid w:val="47DB78B4"/>
    <w:rsid w:val="48E56341"/>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957F55"/>
    <w:rsid w:val="4D017D33"/>
    <w:rsid w:val="4D167F49"/>
    <w:rsid w:val="4D427457"/>
    <w:rsid w:val="4D7D62D7"/>
    <w:rsid w:val="4D963FD1"/>
    <w:rsid w:val="4DAA5CDA"/>
    <w:rsid w:val="4E891521"/>
    <w:rsid w:val="4EDA6E15"/>
    <w:rsid w:val="4F171E2A"/>
    <w:rsid w:val="4F2356BD"/>
    <w:rsid w:val="4F440AB0"/>
    <w:rsid w:val="4F8766A4"/>
    <w:rsid w:val="4FEC13DB"/>
    <w:rsid w:val="50134C52"/>
    <w:rsid w:val="5037555C"/>
    <w:rsid w:val="50713259"/>
    <w:rsid w:val="511D7DE6"/>
    <w:rsid w:val="51AA36B9"/>
    <w:rsid w:val="51D218C8"/>
    <w:rsid w:val="5200413C"/>
    <w:rsid w:val="528C66D3"/>
    <w:rsid w:val="52AB5ED3"/>
    <w:rsid w:val="53765946"/>
    <w:rsid w:val="53852C55"/>
    <w:rsid w:val="538F73C4"/>
    <w:rsid w:val="53F634E3"/>
    <w:rsid w:val="549819CA"/>
    <w:rsid w:val="54E5799D"/>
    <w:rsid w:val="551B4347"/>
    <w:rsid w:val="55286D0E"/>
    <w:rsid w:val="55B96F01"/>
    <w:rsid w:val="55D732E4"/>
    <w:rsid w:val="5606789C"/>
    <w:rsid w:val="56067F5B"/>
    <w:rsid w:val="56332D50"/>
    <w:rsid w:val="568C6234"/>
    <w:rsid w:val="56BA5388"/>
    <w:rsid w:val="577A6BC1"/>
    <w:rsid w:val="579E7D32"/>
    <w:rsid w:val="582F0000"/>
    <w:rsid w:val="58406E56"/>
    <w:rsid w:val="5849649E"/>
    <w:rsid w:val="58C0278D"/>
    <w:rsid w:val="58E00F2D"/>
    <w:rsid w:val="59235B9E"/>
    <w:rsid w:val="595930A3"/>
    <w:rsid w:val="597317D1"/>
    <w:rsid w:val="59920C63"/>
    <w:rsid w:val="59A8568C"/>
    <w:rsid w:val="59DA5A3F"/>
    <w:rsid w:val="59E00B01"/>
    <w:rsid w:val="5BBE4DBB"/>
    <w:rsid w:val="5BC7363D"/>
    <w:rsid w:val="5BD13FE4"/>
    <w:rsid w:val="5BFB383C"/>
    <w:rsid w:val="5C1E64D0"/>
    <w:rsid w:val="5C330F20"/>
    <w:rsid w:val="5CA16A1C"/>
    <w:rsid w:val="5CC52B40"/>
    <w:rsid w:val="5CC95D35"/>
    <w:rsid w:val="5D5D4CF0"/>
    <w:rsid w:val="5DD56CB3"/>
    <w:rsid w:val="5DD94F09"/>
    <w:rsid w:val="5E595C65"/>
    <w:rsid w:val="5E6553D5"/>
    <w:rsid w:val="5E872AA3"/>
    <w:rsid w:val="5E9671B8"/>
    <w:rsid w:val="5F1B6F5E"/>
    <w:rsid w:val="5F4A13CC"/>
    <w:rsid w:val="602657A0"/>
    <w:rsid w:val="61A2655E"/>
    <w:rsid w:val="625B2F2E"/>
    <w:rsid w:val="629E302F"/>
    <w:rsid w:val="62B1676E"/>
    <w:rsid w:val="62D0478A"/>
    <w:rsid w:val="636A28CE"/>
    <w:rsid w:val="63B87174"/>
    <w:rsid w:val="63F76263"/>
    <w:rsid w:val="64180994"/>
    <w:rsid w:val="64557F9D"/>
    <w:rsid w:val="645E7B5B"/>
    <w:rsid w:val="646B395E"/>
    <w:rsid w:val="646E3931"/>
    <w:rsid w:val="65344F61"/>
    <w:rsid w:val="65DB170B"/>
    <w:rsid w:val="6639600D"/>
    <w:rsid w:val="66D23DD9"/>
    <w:rsid w:val="66EA10BD"/>
    <w:rsid w:val="674028F1"/>
    <w:rsid w:val="67AE54AC"/>
    <w:rsid w:val="67AF09A7"/>
    <w:rsid w:val="67F221F2"/>
    <w:rsid w:val="682E1762"/>
    <w:rsid w:val="688C5961"/>
    <w:rsid w:val="689F7803"/>
    <w:rsid w:val="68EC4CE9"/>
    <w:rsid w:val="692C69C6"/>
    <w:rsid w:val="6A21622D"/>
    <w:rsid w:val="6A3105A1"/>
    <w:rsid w:val="6A7A16BA"/>
    <w:rsid w:val="6AB1047A"/>
    <w:rsid w:val="6AD9448F"/>
    <w:rsid w:val="6BAF129E"/>
    <w:rsid w:val="6C784475"/>
    <w:rsid w:val="6CC0544C"/>
    <w:rsid w:val="6CFA384A"/>
    <w:rsid w:val="6DC16093"/>
    <w:rsid w:val="6DCD73EF"/>
    <w:rsid w:val="6E0C2F03"/>
    <w:rsid w:val="6E874F37"/>
    <w:rsid w:val="6ECC0386"/>
    <w:rsid w:val="6EF01078"/>
    <w:rsid w:val="6F787435"/>
    <w:rsid w:val="701758AE"/>
    <w:rsid w:val="703E4F0D"/>
    <w:rsid w:val="704774CE"/>
    <w:rsid w:val="705F2EC1"/>
    <w:rsid w:val="714D0F18"/>
    <w:rsid w:val="71605AAB"/>
    <w:rsid w:val="716B388E"/>
    <w:rsid w:val="717663A1"/>
    <w:rsid w:val="725E45D1"/>
    <w:rsid w:val="72B540ED"/>
    <w:rsid w:val="730171D4"/>
    <w:rsid w:val="73173677"/>
    <w:rsid w:val="73310515"/>
    <w:rsid w:val="73632864"/>
    <w:rsid w:val="737335F9"/>
    <w:rsid w:val="737F2DD2"/>
    <w:rsid w:val="73CB5F4D"/>
    <w:rsid w:val="73EB10C8"/>
    <w:rsid w:val="73EB75E4"/>
    <w:rsid w:val="741F0C91"/>
    <w:rsid w:val="743F2621"/>
    <w:rsid w:val="74643CD5"/>
    <w:rsid w:val="74A73C3E"/>
    <w:rsid w:val="74B331EE"/>
    <w:rsid w:val="74B36BFE"/>
    <w:rsid w:val="75225704"/>
    <w:rsid w:val="75554CD0"/>
    <w:rsid w:val="7564425E"/>
    <w:rsid w:val="756623D6"/>
    <w:rsid w:val="75711C71"/>
    <w:rsid w:val="76023A08"/>
    <w:rsid w:val="775040E1"/>
    <w:rsid w:val="77A755E7"/>
    <w:rsid w:val="77FC7559"/>
    <w:rsid w:val="78273629"/>
    <w:rsid w:val="78851BDB"/>
    <w:rsid w:val="78AC21E8"/>
    <w:rsid w:val="78D24EA6"/>
    <w:rsid w:val="790B5C5E"/>
    <w:rsid w:val="79236A91"/>
    <w:rsid w:val="79250831"/>
    <w:rsid w:val="79934CBC"/>
    <w:rsid w:val="7A551D24"/>
    <w:rsid w:val="7A9E4E4F"/>
    <w:rsid w:val="7AB23849"/>
    <w:rsid w:val="7B215A83"/>
    <w:rsid w:val="7B3839F9"/>
    <w:rsid w:val="7BAF5EF2"/>
    <w:rsid w:val="7BEA1854"/>
    <w:rsid w:val="7C416F94"/>
    <w:rsid w:val="7C4B06D1"/>
    <w:rsid w:val="7C4E4CA7"/>
    <w:rsid w:val="7D58518D"/>
    <w:rsid w:val="7D78548F"/>
    <w:rsid w:val="7DE242D1"/>
    <w:rsid w:val="7DFFCB1A"/>
    <w:rsid w:val="7F1F4CD9"/>
    <w:rsid w:val="7F677769"/>
    <w:rsid w:val="7F775D4A"/>
    <w:rsid w:val="7F7F6AE1"/>
    <w:rsid w:val="7FAE3A10"/>
    <w:rsid w:val="7FDFF745"/>
    <w:rsid w:val="B57FC868"/>
    <w:rsid w:val="B7D3956D"/>
    <w:rsid w:val="BDFF631D"/>
    <w:rsid w:val="CFC68FC3"/>
    <w:rsid w:val="D1E61B19"/>
    <w:rsid w:val="D1FF0F03"/>
    <w:rsid w:val="D86DA0A8"/>
    <w:rsid w:val="D9DDEC92"/>
    <w:rsid w:val="ED3FD8BB"/>
    <w:rsid w:val="EFDF34CF"/>
    <w:rsid w:val="FE1B385E"/>
    <w:rsid w:val="FFDFA0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7">
    <w:name w:val="页脚 Char"/>
    <w:basedOn w:val="5"/>
    <w:link w:val="2"/>
    <w:uiPriority w:val="0"/>
    <w:rPr>
      <w:kern w:val="2"/>
      <w:sz w:val="18"/>
      <w:szCs w:val="18"/>
    </w:rPr>
  </w:style>
  <w:style w:type="character" w:customStyle="1" w:styleId="8">
    <w:name w:val="页眉 Char"/>
    <w:basedOn w:val="5"/>
    <w:link w:val="3"/>
    <w:uiPriority w:val="0"/>
    <w:rPr>
      <w:kern w:val="2"/>
      <w:sz w:val="18"/>
      <w:szCs w:val="18"/>
    </w:rPr>
  </w:style>
  <w:style w:type="paragraph" w:customStyle="1" w:styleId="9">
    <w:name w:val=" Char Char Char"/>
    <w:basedOn w:val="1"/>
    <w:uiPriority w:val="0"/>
    <w:pPr>
      <w:spacing w:line="360" w:lineRule="auto"/>
      <w:ind w:firstLine="200" w:firstLineChars="200"/>
    </w:pPr>
    <w:rPr>
      <w:rFonts w:ascii="宋体" w:hAnsi="宋体" w:cs="宋体"/>
      <w:sz w:val="24"/>
    </w:rPr>
  </w:style>
  <w:style w:type="paragraph" w:customStyle="1" w:styleId="10">
    <w:name w:val="Char Char Char"/>
    <w:basedOn w:val="1"/>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Words>
  <Characters>1</Characters>
  <Lines>1</Lines>
  <Paragraphs>1</Paragraphs>
  <TotalTime>39.3333333333333</TotalTime>
  <ScaleCrop>false</ScaleCrop>
  <LinksUpToDate>false</LinksUpToDate>
  <CharactersWithSpaces>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2017-10-18T12:19:00Z</dcterms:created>
  <dc:creator>环保</dc:creator>
  <cp:lastModifiedBy>王居慧</cp:lastModifiedBy>
  <cp:lastPrinted>2024-11-05T09:37:00Z</cp:lastPrinted>
  <dcterms:modified xsi:type="dcterms:W3CDTF">2025-06-27T02:55:01Z</dcterms:modified>
  <dc:title>审批意见：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231DC7A606014F30969CABCA9D849D5B_13</vt:lpwstr>
  </property>
  <property fmtid="{D5CDD505-2E9C-101B-9397-08002B2CF9AE}" pid="4" name="KSOTemplateDocerSaveRecord">
    <vt:lpwstr>eyJoZGlkIjoiYjYwYjBhN2JkMjIwMDllMzQ3OTY1YTIyNzFlZjI2MzciLCJ1c2VySWQiOiI2Njc2NzMwNDUifQ==</vt:lpwstr>
  </property>
</Properties>
</file>