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74E0B">
      <w:pPr>
        <w:spacing w:line="400" w:lineRule="exact"/>
        <w:jc w:val="left"/>
        <w:rPr>
          <w:sz w:val="32"/>
        </w:rPr>
      </w:pPr>
      <w:bookmarkStart w:id="0" w:name="_GoBack"/>
      <w:bookmarkEnd w:id="0"/>
      <w:r>
        <w:rPr>
          <w:sz w:val="20"/>
        </w:rPr>
        <w:pict>
          <v:shape id="_x0000_s1026" o:spid="_x0000_s1026" o:spt="202" type="#_x0000_t202" style="position:absolute;left:0pt;margin-left:-34.75pt;margin-top:-1.8pt;height:789pt;width:527.85pt;mso-wrap-distance-bottom:0pt;mso-wrap-distance-left:9pt;mso-wrap-distance-right:9pt;mso-wrap-distance-top:0pt;z-index:251659264;mso-width-relative:page;mso-height-relative:page;"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path/>
            <v:fill focussize="0,0"/>
            <v:stroke joinstyle="miter"/>
            <v:imagedata o:title=""/>
            <o:lock v:ext="edit"/>
            <v:textbox>
              <w:txbxContent>
                <w:p w14:paraId="1F8FEFDC">
                  <w:pPr>
                    <w:spacing w:line="480" w:lineRule="exact"/>
                    <w:rPr>
                      <w:rFonts w:ascii="宋体" w:hAnsi="宋体"/>
                      <w:b/>
                      <w:bCs/>
                      <w:sz w:val="36"/>
                    </w:rPr>
                  </w:pPr>
                  <w:r>
                    <w:rPr>
                      <w:rFonts w:hint="eastAsia" w:ascii="宋体" w:hAnsi="宋体"/>
                      <w:b/>
                      <w:bCs/>
                      <w:sz w:val="36"/>
                    </w:rPr>
                    <w:t>审批意见：</w:t>
                  </w:r>
                </w:p>
                <w:p w14:paraId="00835584">
                  <w:pPr>
                    <w:adjustRightInd w:val="0"/>
                    <w:spacing w:beforeLines="50" w:line="320" w:lineRule="exact"/>
                    <w:rPr>
                      <w:rFonts w:ascii="宋体" w:hAnsi="宋体"/>
                      <w:szCs w:val="21"/>
                    </w:rPr>
                  </w:pPr>
                  <w:r>
                    <w:rPr>
                      <w:rFonts w:ascii="宋体" w:hAnsi="宋体"/>
                      <w:szCs w:val="21"/>
                    </w:rPr>
                    <w:t>2312-120114-89-03-316249</w:t>
                  </w:r>
                  <w:r>
                    <w:rPr>
                      <w:rFonts w:hint="eastAsia" w:ascii="宋体" w:hAnsi="宋体"/>
                      <w:szCs w:val="21"/>
                    </w:rPr>
                    <w:t xml:space="preserve">                                                 津武审环表[2025]83号</w:t>
                  </w:r>
                </w:p>
                <w:p w14:paraId="2D221EB4">
                  <w:pPr>
                    <w:adjustRightInd w:val="0"/>
                    <w:spacing w:line="240" w:lineRule="exact"/>
                    <w:rPr>
                      <w:rFonts w:ascii="宋体" w:hAnsi="宋体"/>
                      <w:szCs w:val="21"/>
                    </w:rPr>
                  </w:pPr>
                  <w:r>
                    <w:rPr>
                      <w:rFonts w:hint="eastAsia" w:ascii="宋体" w:hAnsi="宋体"/>
                      <w:szCs w:val="21"/>
                    </w:rPr>
                    <w:t>天津迪玛克医疗器械有限公司：</w:t>
                  </w:r>
                </w:p>
                <w:p w14:paraId="58540AA5">
                  <w:pPr>
                    <w:adjustRightInd w:val="0"/>
                    <w:spacing w:line="240" w:lineRule="exact"/>
                    <w:ind w:firstLine="420" w:firstLineChars="200"/>
                    <w:rPr>
                      <w:rFonts w:ascii="宋体" w:hAnsi="宋体"/>
                      <w:szCs w:val="21"/>
                    </w:rPr>
                  </w:pPr>
                  <w:r>
                    <w:rPr>
                      <w:rFonts w:hint="eastAsia" w:ascii="宋体" w:hAnsi="宋体"/>
                      <w:szCs w:val="21"/>
                    </w:rPr>
                    <w:t>你单位呈报的天津迪玛克医疗器械有限公司年产900万件医疗器械项目环境影响报告表收悉，经研究，现批复如下：</w:t>
                  </w:r>
                </w:p>
                <w:p w14:paraId="6C081F72">
                  <w:pPr>
                    <w:adjustRightInd w:val="0"/>
                    <w:spacing w:line="240" w:lineRule="exact"/>
                    <w:ind w:firstLine="420" w:firstLineChars="200"/>
                    <w:rPr>
                      <w:rFonts w:ascii="宋体" w:hAnsi="宋体"/>
                      <w:szCs w:val="21"/>
                    </w:rPr>
                  </w:pPr>
                  <w:r>
                    <w:rPr>
                      <w:rFonts w:hint="eastAsia" w:ascii="宋体" w:hAnsi="宋体"/>
                      <w:szCs w:val="21"/>
                    </w:rPr>
                    <w:t>一、该项目位于天津市武清开发区源和道10号，项目总投资1300万元，其中环保投资40万元，主要用于运营期废气收集及治理措施、噪声污染防治措施、环境风险防范、固体废物收集及贮存设施、排污口规范化建设等。2025年6月10日至2025年6月16日，2025年6月17日至2025年6月23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7DCA5EE0">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1FD4AE2F">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25318486">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42E646C1">
                  <w:pPr>
                    <w:adjustRightInd w:val="0"/>
                    <w:spacing w:line="240" w:lineRule="exact"/>
                    <w:ind w:firstLine="420" w:firstLineChars="200"/>
                    <w:rPr>
                      <w:rFonts w:ascii="宋体" w:hAnsi="宋体"/>
                      <w:szCs w:val="21"/>
                    </w:rPr>
                  </w:pPr>
                  <w:r>
                    <w:rPr>
                      <w:rFonts w:hint="eastAsia" w:ascii="宋体" w:hAnsi="宋体"/>
                      <w:szCs w:val="21"/>
                    </w:rPr>
                    <w:t>3、营运期注塑、挤出、焊接（塑料）、印线、粘接固化、定型、涂层、扩口成型、激光打标、尖端成型、覆膜、化学处理、包装、切割导丝、焊接（金属）等工序产生的废气经密闭撤件整体收集，实验室产生的废气经通风橱收集，上述废气与现有工程废气一同引至现有的1套“干式过滤器+二级活性炭吸附装置”处理后，尾气依托现有的1根28m高的排气筒（P1）达标排放。灭菌废气经灭菌柜连接的密闭管道收集，同现有工程废气一同引至现有的四级硫酸喷淋塔处理后，尾气依托现有改造后的1根28m高的排气筒（P2）达标排放。解析废气经密闭解析库整体收集，引至1套新增的单级活性炭箱处理后，尾气通过新建的1根28m高的排气筒（P3）达标排放。要严格生产管理，未被收集的废气无组织排放，确保大气污染物无组织排放达标。</w:t>
                  </w:r>
                </w:p>
                <w:p w14:paraId="23315780">
                  <w:pPr>
                    <w:adjustRightInd w:val="0"/>
                    <w:spacing w:line="240" w:lineRule="exact"/>
                    <w:ind w:firstLine="420" w:firstLineChars="200"/>
                    <w:rPr>
                      <w:rFonts w:ascii="宋体" w:hAnsi="宋体"/>
                      <w:color w:val="0000FF"/>
                      <w:szCs w:val="21"/>
                    </w:rPr>
                  </w:pPr>
                  <w:r>
                    <w:rPr>
                      <w:rFonts w:hint="eastAsia" w:ascii="宋体" w:hAnsi="宋体"/>
                      <w:szCs w:val="21"/>
                    </w:rPr>
                    <w:t>4、营运期生产废水和生活污水一同经化粪池沉淀后由厂区独立的总排口</w:t>
                  </w:r>
                  <w:r>
                    <w:rPr>
                      <w:rFonts w:hint="eastAsia" w:ascii="宋体" w:hAnsi="宋体"/>
                      <w:szCs w:val="21"/>
                      <w:lang w:eastAsia="zh-CN"/>
                    </w:rPr>
                    <w:t>达标</w:t>
                  </w:r>
                  <w:r>
                    <w:rPr>
                      <w:rFonts w:hint="eastAsia" w:ascii="宋体" w:hAnsi="宋体"/>
                      <w:szCs w:val="21"/>
                    </w:rPr>
                    <w:t>排放</w:t>
                  </w:r>
                  <w:r>
                    <w:rPr>
                      <w:rFonts w:hint="eastAsia" w:ascii="宋体" w:hAnsi="宋体"/>
                      <w:szCs w:val="21"/>
                      <w:lang w:eastAsia="zh-CN"/>
                    </w:rPr>
                    <w:t>至</w:t>
                  </w:r>
                  <w:r>
                    <w:rPr>
                      <w:rFonts w:hint="eastAsia" w:ascii="宋体" w:hAnsi="宋体"/>
                      <w:szCs w:val="21"/>
                    </w:rPr>
                    <w:t>市政管网</w:t>
                  </w:r>
                  <w:r>
                    <w:rPr>
                      <w:rFonts w:hint="eastAsia" w:ascii="宋体" w:hAnsi="宋体"/>
                      <w:szCs w:val="21"/>
                      <w:lang w:eastAsia="zh-CN"/>
                    </w:rPr>
                    <w:t>，</w:t>
                  </w:r>
                  <w:r>
                    <w:rPr>
                      <w:rFonts w:hint="eastAsia" w:ascii="宋体" w:hAnsi="宋体"/>
                      <w:szCs w:val="21"/>
                    </w:rPr>
                    <w:t>最终排入华电水务（天津）有限公司（武清开发区四期西区污水处理厂）处理。</w:t>
                  </w:r>
                </w:p>
                <w:p w14:paraId="68BC7B25">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涂层废液、化学废液、灭菌喷淋塔废液、实验室废液、试剂废包装瓶、废机油、废机油桶、废活性炭、废油墨、废硅油、废UV胶、沾染废物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RO膜由厂家回收，塑料下脚料、不合格品和废包装材料交物资回收部门回收。生活垃圾定期交由城市管理委员会清运或处理。</w:t>
                  </w:r>
                </w:p>
                <w:p w14:paraId="6E7E1781">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1E4A35E9">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8BE6BA9">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694F3DDC">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0FA8FA5F">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642D504A">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171944BF">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473C7E34">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A7BF044">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16F7330E">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7E86C241">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74E6C1F8">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331108F8">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14:paraId="12CA19E6">
                  <w:pPr>
                    <w:adjustRightInd w:val="0"/>
                    <w:spacing w:line="240" w:lineRule="exact"/>
                    <w:ind w:firstLine="420" w:firstLineChars="200"/>
                    <w:rPr>
                      <w:rFonts w:ascii="宋体" w:hAnsi="宋体"/>
                      <w:szCs w:val="21"/>
                    </w:rPr>
                  </w:pPr>
                  <w:r>
                    <w:rPr>
                      <w:rFonts w:hint="eastAsia" w:ascii="宋体" w:hAnsi="宋体"/>
                      <w:szCs w:val="21"/>
                    </w:rPr>
                    <w:t>《大气污染物综合排放标准》GB16297-1996</w:t>
                  </w:r>
                </w:p>
                <w:p w14:paraId="31825DC1">
                  <w:pPr>
                    <w:adjustRightInd w:val="0"/>
                    <w:spacing w:line="240" w:lineRule="exact"/>
                    <w:ind w:firstLine="420" w:firstLineChars="200"/>
                    <w:rPr>
                      <w:rFonts w:ascii="宋体" w:hAnsi="宋体"/>
                      <w:szCs w:val="21"/>
                    </w:rPr>
                  </w:pPr>
                  <w:r>
                    <w:rPr>
                      <w:rFonts w:hint="eastAsia" w:ascii="宋体" w:hAnsi="宋体"/>
                      <w:szCs w:val="21"/>
                    </w:rPr>
                    <w:t>《合成树脂工业污染物排放标准》GB31572-2015</w:t>
                  </w:r>
                </w:p>
                <w:p w14:paraId="769D0923">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3EB35800">
                  <w:pPr>
                    <w:adjustRightInd w:val="0"/>
                    <w:spacing w:line="240" w:lineRule="exact"/>
                    <w:ind w:firstLine="420" w:firstLineChars="200"/>
                    <w:rPr>
                      <w:rFonts w:ascii="宋体" w:hAnsi="宋体"/>
                      <w:szCs w:val="21"/>
                    </w:rPr>
                  </w:pPr>
                  <w:r>
                    <w:rPr>
                      <w:rFonts w:ascii="宋体" w:hAnsi="宋体"/>
                      <w:szCs w:val="21"/>
                    </w:rPr>
                    <w:t>《污水综合排放标准》DB12/356-2018</w:t>
                  </w:r>
                </w:p>
                <w:p w14:paraId="14518721">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5FCE29C7">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6E4FB490">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54E30833">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本项目新增总量控制指标：COD排放量≤0.28吨/年、氨氮排放量≤0.021吨/年、挥发性有机物排放量≤0.2366吨/年。                                                                   </w:t>
                  </w:r>
                </w:p>
                <w:p w14:paraId="5082C601">
                  <w:pPr>
                    <w:adjustRightInd w:val="0"/>
                    <w:spacing w:line="240" w:lineRule="exact"/>
                    <w:ind w:firstLine="420" w:firstLineChars="200"/>
                    <w:rPr>
                      <w:rFonts w:ascii="宋体" w:hAnsi="宋体"/>
                      <w:szCs w:val="21"/>
                    </w:rPr>
                  </w:pPr>
                </w:p>
                <w:p w14:paraId="18EEC751">
                  <w:pPr>
                    <w:adjustRightInd w:val="0"/>
                    <w:spacing w:line="240" w:lineRule="exact"/>
                    <w:ind w:firstLine="7875" w:firstLineChars="3750"/>
                    <w:rPr>
                      <w:rFonts w:ascii="宋体" w:hAnsi="宋体"/>
                      <w:szCs w:val="21"/>
                    </w:rPr>
                  </w:pPr>
                  <w:r>
                    <w:rPr>
                      <w:rFonts w:hint="eastAsia" w:ascii="宋体" w:hAnsi="宋体"/>
                      <w:szCs w:val="21"/>
                    </w:rPr>
                    <w:t>公  章</w:t>
                  </w:r>
                </w:p>
                <w:p w14:paraId="511B1083">
                  <w:pPr>
                    <w:adjustRightInd w:val="0"/>
                    <w:spacing w:line="240" w:lineRule="exact"/>
                    <w:ind w:firstLine="420" w:firstLineChars="200"/>
                    <w:rPr>
                      <w:rFonts w:ascii="宋体" w:hAnsi="宋体"/>
                      <w:szCs w:val="21"/>
                    </w:rPr>
                  </w:pPr>
                  <w:r>
                    <w:rPr>
                      <w:rFonts w:hint="eastAsia" w:ascii="宋体" w:hAnsi="宋体"/>
                      <w:szCs w:val="21"/>
                    </w:rPr>
                    <w:t xml:space="preserve">                                                                   2025年6月24日</w:t>
                  </w:r>
                </w:p>
                <w:p w14:paraId="59211812">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2C8E"/>
    <w:rsid w:val="000C316F"/>
    <w:rsid w:val="000C34A2"/>
    <w:rsid w:val="000C5B84"/>
    <w:rsid w:val="000C6F65"/>
    <w:rsid w:val="000C6FD0"/>
    <w:rsid w:val="000C7B26"/>
    <w:rsid w:val="000D1E43"/>
    <w:rsid w:val="000D2E98"/>
    <w:rsid w:val="000E069B"/>
    <w:rsid w:val="000E0E70"/>
    <w:rsid w:val="000E0FD8"/>
    <w:rsid w:val="000E3FB5"/>
    <w:rsid w:val="000E489A"/>
    <w:rsid w:val="000E5244"/>
    <w:rsid w:val="000E6439"/>
    <w:rsid w:val="000E7291"/>
    <w:rsid w:val="000F2B90"/>
    <w:rsid w:val="000F3C97"/>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862"/>
    <w:rsid w:val="001C1BB0"/>
    <w:rsid w:val="001C1FF1"/>
    <w:rsid w:val="001C343F"/>
    <w:rsid w:val="001C3C93"/>
    <w:rsid w:val="001C4C5F"/>
    <w:rsid w:val="001C4D1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30F6"/>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5D97"/>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D78F9"/>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5B44"/>
    <w:rsid w:val="004475E3"/>
    <w:rsid w:val="00450611"/>
    <w:rsid w:val="00450DA7"/>
    <w:rsid w:val="004523FD"/>
    <w:rsid w:val="004527E3"/>
    <w:rsid w:val="004530AF"/>
    <w:rsid w:val="00454C60"/>
    <w:rsid w:val="00455269"/>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1A5"/>
    <w:rsid w:val="00494C78"/>
    <w:rsid w:val="004960F7"/>
    <w:rsid w:val="00496B8D"/>
    <w:rsid w:val="004A0F05"/>
    <w:rsid w:val="004A5ED2"/>
    <w:rsid w:val="004B6421"/>
    <w:rsid w:val="004B7CC2"/>
    <w:rsid w:val="004C275B"/>
    <w:rsid w:val="004C41FF"/>
    <w:rsid w:val="004C6856"/>
    <w:rsid w:val="004D030E"/>
    <w:rsid w:val="004D2DAE"/>
    <w:rsid w:val="004D3085"/>
    <w:rsid w:val="004D3F9E"/>
    <w:rsid w:val="004D5F81"/>
    <w:rsid w:val="004D7875"/>
    <w:rsid w:val="004E32D2"/>
    <w:rsid w:val="004E4C39"/>
    <w:rsid w:val="004E6125"/>
    <w:rsid w:val="004E6EF6"/>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5636"/>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BCE"/>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0875"/>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0500"/>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5B35"/>
    <w:rsid w:val="006E629D"/>
    <w:rsid w:val="006E6327"/>
    <w:rsid w:val="006E7646"/>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47FA2"/>
    <w:rsid w:val="0075035C"/>
    <w:rsid w:val="007510E2"/>
    <w:rsid w:val="00751C9B"/>
    <w:rsid w:val="00753018"/>
    <w:rsid w:val="00754E2F"/>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7326"/>
    <w:rsid w:val="007A1244"/>
    <w:rsid w:val="007A1643"/>
    <w:rsid w:val="007A3AFB"/>
    <w:rsid w:val="007A41DD"/>
    <w:rsid w:val="007A5FFF"/>
    <w:rsid w:val="007A634A"/>
    <w:rsid w:val="007B0DE7"/>
    <w:rsid w:val="007B2F26"/>
    <w:rsid w:val="007B332A"/>
    <w:rsid w:val="007B4AEB"/>
    <w:rsid w:val="007B4BAD"/>
    <w:rsid w:val="007B4C76"/>
    <w:rsid w:val="007C11B1"/>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25044"/>
    <w:rsid w:val="00830EAC"/>
    <w:rsid w:val="00831515"/>
    <w:rsid w:val="00834930"/>
    <w:rsid w:val="00834C2D"/>
    <w:rsid w:val="00840E58"/>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16D5"/>
    <w:rsid w:val="009131A5"/>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8F7"/>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1CF4"/>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1F41"/>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D64D3"/>
    <w:rsid w:val="00DE15E0"/>
    <w:rsid w:val="00DE217B"/>
    <w:rsid w:val="00DE398D"/>
    <w:rsid w:val="00DE5D6D"/>
    <w:rsid w:val="00DE6F1B"/>
    <w:rsid w:val="00DE7722"/>
    <w:rsid w:val="00DF1269"/>
    <w:rsid w:val="00DF4EC8"/>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1293"/>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0DB0"/>
    <w:rsid w:val="00F13C54"/>
    <w:rsid w:val="00F1400B"/>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5A01"/>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3F830B"/>
    <w:rsid w:val="7F5D66C8"/>
    <w:rsid w:val="7F677769"/>
    <w:rsid w:val="7F7F6AE1"/>
    <w:rsid w:val="7F9E8CC7"/>
    <w:rsid w:val="7FAE3A10"/>
    <w:rsid w:val="7FCD1A42"/>
    <w:rsid w:val="8EFD5DFA"/>
    <w:rsid w:val="9FDFAC85"/>
    <w:rsid w:val="9FFF0F4B"/>
    <w:rsid w:val="B5B6B68F"/>
    <w:rsid w:val="BAFEF799"/>
    <w:rsid w:val="BCFFC6BF"/>
    <w:rsid w:val="BFDE26C0"/>
    <w:rsid w:val="D6D3F761"/>
    <w:rsid w:val="D757E7F0"/>
    <w:rsid w:val="DB9FC9D0"/>
    <w:rsid w:val="DEEF73CF"/>
    <w:rsid w:val="DFFA942D"/>
    <w:rsid w:val="DFFF68E6"/>
    <w:rsid w:val="E72A68D2"/>
    <w:rsid w:val="EEF52286"/>
    <w:rsid w:val="EFB92060"/>
    <w:rsid w:val="EFF298EF"/>
    <w:rsid w:val="F2BFD2A8"/>
    <w:rsid w:val="F2FD8ECF"/>
    <w:rsid w:val="F33F7A9A"/>
    <w:rsid w:val="F46F134C"/>
    <w:rsid w:val="F4FFC625"/>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DFBC6B"/>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68</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2017-10-28T12:19:00Z</dcterms:created>
  <dc:creator>环保</dc:creator>
  <cp:lastModifiedBy>kylin</cp:lastModifiedBy>
  <cp:lastPrinted>2024-05-16T18:32:00Z</cp:lastPrinted>
  <dcterms:modified xsi:type="dcterms:W3CDTF">2025-06-18T15:44:40Z</dcterms:modified>
  <dc:title>审批意见：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