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C2C70">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99.05pt;width:527.85pt;mso-wrap-distance-bottom:0pt;mso-wrap-distance-left:9pt;mso-wrap-distance-right:9pt;mso-wrap-distance-top:0pt;z-index:251659264;mso-width-relative:page;mso-height-relative:page;" fillcolor="#FFFFFF" filled="t" stroked="t"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on="t" color2="#FFFFFF" focussize="0,0"/>
            <v:stroke color="#000000" joinstyle="miter"/>
            <v:imagedata o:title=""/>
            <o:lock v:ext="edit" aspectratio="f"/>
            <v:textbox>
              <w:txbxContent>
                <w:p w14:paraId="4362B41B">
                  <w:pPr>
                    <w:spacing w:line="480" w:lineRule="exact"/>
                    <w:rPr>
                      <w:rFonts w:ascii="宋体" w:hAnsi="宋体"/>
                      <w:b/>
                      <w:bCs/>
                      <w:sz w:val="36"/>
                    </w:rPr>
                  </w:pPr>
                  <w:r>
                    <w:rPr>
                      <w:rFonts w:hint="eastAsia" w:ascii="宋体" w:hAnsi="宋体"/>
                      <w:b/>
                      <w:bCs/>
                      <w:sz w:val="36"/>
                    </w:rPr>
                    <w:t>审批意见：</w:t>
                  </w:r>
                </w:p>
                <w:p w14:paraId="67A3682A">
                  <w:pPr>
                    <w:adjustRightInd w:val="0"/>
                    <w:spacing w:beforeLines="50" w:line="320" w:lineRule="exact"/>
                    <w:rPr>
                      <w:rFonts w:ascii="宋体" w:hAnsi="宋体"/>
                      <w:szCs w:val="21"/>
                    </w:rPr>
                  </w:pPr>
                  <w:r>
                    <w:rPr>
                      <w:rFonts w:hint="eastAsia" w:ascii="宋体" w:hAnsi="宋体"/>
                      <w:szCs w:val="21"/>
                    </w:rPr>
                    <w:t>2312-120114-89-02-424037                                               津武审环表[2025]78号</w:t>
                  </w:r>
                </w:p>
                <w:p w14:paraId="442DA44A">
                  <w:pPr>
                    <w:adjustRightInd w:val="0"/>
                    <w:spacing w:line="240" w:lineRule="exact"/>
                    <w:rPr>
                      <w:rFonts w:ascii="宋体" w:hAnsi="宋体"/>
                      <w:szCs w:val="21"/>
                    </w:rPr>
                  </w:pPr>
                  <w:r>
                    <w:rPr>
                      <w:rFonts w:hint="eastAsia" w:ascii="宋体" w:hAnsi="宋体"/>
                      <w:szCs w:val="21"/>
                    </w:rPr>
                    <w:t>维克（天津）有限公司：</w:t>
                  </w:r>
                </w:p>
                <w:p w14:paraId="754E7F44">
                  <w:pPr>
                    <w:adjustRightInd w:val="0"/>
                    <w:spacing w:line="240" w:lineRule="exact"/>
                    <w:ind w:firstLine="420" w:firstLineChars="200"/>
                    <w:rPr>
                      <w:rFonts w:ascii="宋体" w:hAnsi="宋体"/>
                      <w:szCs w:val="21"/>
                    </w:rPr>
                  </w:pPr>
                  <w:r>
                    <w:rPr>
                      <w:rFonts w:hint="eastAsia" w:ascii="宋体" w:hAnsi="宋体"/>
                      <w:szCs w:val="21"/>
                    </w:rPr>
                    <w:t>你单位呈报的维克（天津）有限公司年产20000台（套）商用空调设备项目环境影响报告表收悉，经研究，现批复如下：</w:t>
                  </w:r>
                </w:p>
                <w:p w14:paraId="0CAABBDA">
                  <w:pPr>
                    <w:adjustRightInd w:val="0"/>
                    <w:spacing w:line="240" w:lineRule="exact"/>
                    <w:ind w:firstLine="420" w:firstLineChars="200"/>
                    <w:rPr>
                      <w:rFonts w:ascii="宋体" w:hAnsi="宋体"/>
                      <w:szCs w:val="21"/>
                    </w:rPr>
                  </w:pPr>
                  <w:r>
                    <w:rPr>
                      <w:rFonts w:hint="eastAsia" w:ascii="宋体" w:hAnsi="宋体"/>
                      <w:szCs w:val="21"/>
                    </w:rPr>
                    <w:t>一、该项目位于天津市武清开发区源和道16号，项目总投资3000万元，其中环保投资10万元，主要用于运营期废气治理设施、隔声降噪措施、固体废物暂存设施、排污口规范化及环境风险防范措施等。</w:t>
                  </w:r>
                  <w:r>
                    <w:rPr>
                      <w:rFonts w:hint="eastAsia" w:ascii="宋体" w:hAnsi="宋体"/>
                      <w:szCs w:val="21"/>
                      <w:lang w:eastAsia="zh-CN"/>
                    </w:rPr>
                    <w:t>本项目天然气由市政输气管道提供。</w:t>
                  </w:r>
                  <w:r>
                    <w:rPr>
                      <w:rFonts w:hint="eastAsia" w:ascii="宋体" w:hAnsi="宋体"/>
                      <w:szCs w:val="21"/>
                    </w:rPr>
                    <w:t>2025年5月27日至2025年6月3日，2025年6月4日至2025年6月10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7ED425D7">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06382389">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5534489">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0CC3D35A">
                  <w:pPr>
                    <w:adjustRightInd w:val="0"/>
                    <w:spacing w:line="240" w:lineRule="exact"/>
                    <w:ind w:firstLine="420" w:firstLineChars="200"/>
                    <w:rPr>
                      <w:rFonts w:ascii="宋体" w:hAnsi="宋体"/>
                      <w:szCs w:val="21"/>
                    </w:rPr>
                  </w:pPr>
                  <w:r>
                    <w:rPr>
                      <w:rFonts w:hint="eastAsia" w:ascii="宋体" w:hAnsi="宋体"/>
                      <w:szCs w:val="21"/>
                    </w:rPr>
                    <w:t>3、营运期</w:t>
                  </w:r>
                  <w:r>
                    <w:rPr>
                      <w:rFonts w:hint="eastAsia" w:ascii="宋体" w:hAnsi="宋体"/>
                      <w:szCs w:val="21"/>
                      <w:lang w:eastAsia="zh-CN"/>
                    </w:rPr>
                    <w:t>发泡线、钣金线</w:t>
                  </w:r>
                  <w:r>
                    <w:rPr>
                      <w:rFonts w:hint="eastAsia" w:ascii="宋体" w:hAnsi="宋体"/>
                      <w:szCs w:val="21"/>
                    </w:rPr>
                    <w:t>激光切割废气经激光切割机自带集气口收集后由引风机引至设备配套的布袋除尘器中处理后通过车间无组织排放；钣金线焊接废气经焊接设备上方集气罩收集后通过1套布袋除尘器1#处理后由现有1根15m高排气筒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)达标排放；热交线焊接废气经焊接设备上方集气罩收集后经过布袋除尘器2#处理后由现有1根15m高排气筒</w:t>
                  </w:r>
                  <w:r>
                    <w:rPr>
                      <w:rFonts w:hint="eastAsia" w:ascii="宋体" w:hAnsi="宋体"/>
                      <w:szCs w:val="21"/>
                      <w:lang w:eastAsia="zh-CN"/>
                    </w:rPr>
                    <w:t>（</w:t>
                  </w:r>
                  <w:r>
                    <w:rPr>
                      <w:rFonts w:hint="eastAsia" w:ascii="宋体" w:hAnsi="宋体"/>
                      <w:szCs w:val="21"/>
                    </w:rPr>
                    <w:t>P2</w:t>
                  </w:r>
                  <w:r>
                    <w:rPr>
                      <w:rFonts w:hint="eastAsia" w:ascii="宋体" w:hAnsi="宋体"/>
                      <w:szCs w:val="21"/>
                      <w:lang w:eastAsia="zh-CN"/>
                    </w:rPr>
                    <w:t>）</w:t>
                  </w:r>
                  <w:r>
                    <w:rPr>
                      <w:rFonts w:hint="eastAsia" w:ascii="宋体" w:hAnsi="宋体"/>
                      <w:szCs w:val="21"/>
                    </w:rPr>
                    <w:t>达标排放；发泡线储罐大呼吸废气经储罐排气孔直连管道收集后与经集气罩收集的发泡、熟化废气一同通过1套两级活性炭吸附装置处理后由现有1根15m高排气筒</w:t>
                  </w:r>
                  <w:r>
                    <w:rPr>
                      <w:rFonts w:hint="eastAsia" w:ascii="宋体" w:hAnsi="宋体"/>
                      <w:szCs w:val="21"/>
                      <w:lang w:eastAsia="zh-CN"/>
                    </w:rPr>
                    <w:t>（</w:t>
                  </w:r>
                  <w:r>
                    <w:rPr>
                      <w:rFonts w:hint="eastAsia" w:ascii="宋体" w:hAnsi="宋体"/>
                      <w:szCs w:val="21"/>
                    </w:rPr>
                    <w:t>P3</w:t>
                  </w:r>
                  <w:r>
                    <w:rPr>
                      <w:rFonts w:hint="eastAsia" w:ascii="宋体" w:hAnsi="宋体"/>
                      <w:szCs w:val="21"/>
                      <w:lang w:eastAsia="zh-CN"/>
                    </w:rPr>
                    <w:t>）</w:t>
                  </w:r>
                  <w:r>
                    <w:rPr>
                      <w:rFonts w:hint="eastAsia" w:ascii="宋体" w:hAnsi="宋体"/>
                      <w:szCs w:val="21"/>
                    </w:rPr>
                    <w:t>达标排放；热交线脱脂烘干炉1#产生的燃气废气、油雾经设备排气口直连管道收集后通过1套油雾净化器处理后由1根15m高排气筒</w:t>
                  </w:r>
                  <w:r>
                    <w:rPr>
                      <w:rFonts w:hint="eastAsia" w:ascii="宋体" w:hAnsi="宋体"/>
                      <w:szCs w:val="21"/>
                      <w:lang w:eastAsia="zh-CN"/>
                    </w:rPr>
                    <w:t>（</w:t>
                  </w:r>
                  <w:r>
                    <w:rPr>
                      <w:rFonts w:hint="eastAsia" w:ascii="宋体" w:hAnsi="宋体"/>
                      <w:szCs w:val="21"/>
                    </w:rPr>
                    <w:t>P6</w:t>
                  </w:r>
                  <w:r>
                    <w:rPr>
                      <w:rFonts w:hint="eastAsia" w:ascii="宋体" w:hAnsi="宋体"/>
                      <w:szCs w:val="21"/>
                      <w:lang w:eastAsia="zh-CN"/>
                    </w:rPr>
                    <w:t>）</w:t>
                  </w:r>
                  <w:r>
                    <w:rPr>
                      <w:rFonts w:hint="eastAsia" w:ascii="宋体" w:hAnsi="宋体"/>
                      <w:szCs w:val="21"/>
                    </w:rPr>
                    <w:t>达标排放；热交线脱脂烘干炉2#产生的燃气废气、油雾经设备排气口直连管道收集后通过1套油雾净化器处理后由1根15m高排气筒</w:t>
                  </w:r>
                  <w:r>
                    <w:rPr>
                      <w:rFonts w:hint="eastAsia" w:ascii="宋体" w:hAnsi="宋体"/>
                      <w:szCs w:val="21"/>
                      <w:lang w:eastAsia="zh-CN"/>
                    </w:rPr>
                    <w:t>（</w:t>
                  </w:r>
                  <w:r>
                    <w:rPr>
                      <w:rFonts w:hint="eastAsia" w:ascii="宋体" w:hAnsi="宋体"/>
                      <w:szCs w:val="21"/>
                    </w:rPr>
                    <w:t>P7</w:t>
                  </w:r>
                  <w:r>
                    <w:rPr>
                      <w:rFonts w:hint="eastAsia" w:ascii="宋体" w:hAnsi="宋体"/>
                      <w:szCs w:val="21"/>
                      <w:lang w:eastAsia="zh-CN"/>
                    </w:rPr>
                    <w:t>）</w:t>
                  </w:r>
                  <w:r>
                    <w:rPr>
                      <w:rFonts w:hint="eastAsia" w:ascii="宋体" w:hAnsi="宋体"/>
                      <w:szCs w:val="21"/>
                    </w:rPr>
                    <w:t>达标排放。要严格生产管理，未被收集的废气无组织排放，确保大气污染物无组织排放达标。</w:t>
                  </w:r>
                </w:p>
                <w:p w14:paraId="717E9ED0">
                  <w:pPr>
                    <w:adjustRightInd w:val="0"/>
                    <w:spacing w:line="240" w:lineRule="exact"/>
                    <w:ind w:firstLine="420" w:firstLineChars="200"/>
                    <w:rPr>
                      <w:rFonts w:ascii="宋体" w:hAnsi="宋体"/>
                      <w:color w:val="0000FF"/>
                      <w:szCs w:val="21"/>
                    </w:rPr>
                  </w:pPr>
                  <w:r>
                    <w:rPr>
                      <w:rFonts w:hint="eastAsia" w:ascii="宋体" w:hAnsi="宋体"/>
                      <w:szCs w:val="21"/>
                    </w:rPr>
                    <w:t>4、营运期生活污水经化粪池静置沉淀后通过厂区污水总排口</w:t>
                  </w:r>
                  <w:r>
                    <w:rPr>
                      <w:rFonts w:hint="eastAsia" w:ascii="宋体" w:hAnsi="宋体"/>
                      <w:szCs w:val="21"/>
                      <w:lang w:eastAsia="zh-CN"/>
                    </w:rPr>
                    <w:t>达标排入</w:t>
                  </w:r>
                  <w:r>
                    <w:rPr>
                      <w:rFonts w:hint="eastAsia" w:ascii="宋体" w:hAnsi="宋体"/>
                      <w:szCs w:val="21"/>
                    </w:rPr>
                    <w:t>市政污水管网</w:t>
                  </w:r>
                  <w:r>
                    <w:rPr>
                      <w:rFonts w:hint="eastAsia" w:ascii="宋体" w:hAnsi="宋体"/>
                      <w:szCs w:val="21"/>
                      <w:lang w:eastAsia="zh-CN"/>
                    </w:rPr>
                    <w:t>，最终</w:t>
                  </w:r>
                  <w:r>
                    <w:rPr>
                      <w:rFonts w:hint="eastAsia" w:ascii="宋体" w:hAnsi="宋体"/>
                      <w:szCs w:val="21"/>
                    </w:rPr>
                    <w:t>排入华电水务（天津）有限公司武清开发区四期污水处理厂集中处理。</w:t>
                  </w:r>
                </w:p>
                <w:p w14:paraId="6CE56205">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5、做好各类固体废物的收集、贮存、运输和处置。做到资源化、减量化、无害化。项目产生的废润滑油、沾染废物、废油桶、废冲压油、废活性炭等危险废物须按《危险废物收集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除尘灰收集后暂存于一般固废间交由一般固废处置单位处理，金属下脚料、焊接废料、废发泡料、废发泡板、废包装材料、不合格品、废布袋和废滤筒收集后暂存于一般固废间，定期暂存后外售给物资回收部门；生活垃圾分类收集后，交城市管理委员会清运处理。</w:t>
                  </w:r>
                </w:p>
                <w:p w14:paraId="0E4D399C">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232FE0E4">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302782F4">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4B5FBACB">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74F95636">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216EDBDC">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0D132EDF">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2A4974A5">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02C3D1FB">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4737347A">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5A95CA93">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582762D9">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4D3B42F6">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25BBCFBD">
                  <w:pPr>
                    <w:adjustRightInd w:val="0"/>
                    <w:spacing w:line="240" w:lineRule="exact"/>
                    <w:ind w:firstLine="420" w:firstLineChars="200"/>
                    <w:rPr>
                      <w:rFonts w:hint="eastAsia" w:ascii="宋体" w:hAnsi="宋体"/>
                      <w:szCs w:val="21"/>
                    </w:rPr>
                  </w:pPr>
                  <w:r>
                    <w:rPr>
                      <w:rFonts w:hint="eastAsia" w:ascii="宋体" w:hAnsi="宋体"/>
                      <w:szCs w:val="21"/>
                    </w:rPr>
                    <w:t>《大气污染物综合排放标准》GB16297-1996</w:t>
                  </w:r>
                </w:p>
                <w:p w14:paraId="1CDE41E7">
                  <w:pPr>
                    <w:adjustRightInd w:val="0"/>
                    <w:spacing w:line="240" w:lineRule="exact"/>
                    <w:ind w:firstLine="420" w:firstLineChars="200"/>
                    <w:rPr>
                      <w:rFonts w:hint="eastAsia" w:ascii="宋体" w:hAnsi="宋体"/>
                      <w:szCs w:val="21"/>
                    </w:rPr>
                  </w:pPr>
                  <w:r>
                    <w:rPr>
                      <w:rFonts w:hint="eastAsia" w:ascii="宋体" w:hAnsi="宋体"/>
                      <w:szCs w:val="21"/>
                    </w:rPr>
                    <w:t>《工业炉窑大气污染物排放标准》DB12/556-2024</w:t>
                  </w:r>
                </w:p>
                <w:p w14:paraId="769D04C7">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14:paraId="29C29D2C">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5A7D89B4">
                  <w:pPr>
                    <w:adjustRightInd w:val="0"/>
                    <w:spacing w:line="240" w:lineRule="exact"/>
                    <w:ind w:firstLine="420" w:firstLineChars="200"/>
                    <w:rPr>
                      <w:rFonts w:ascii="宋体" w:hAnsi="宋体"/>
                      <w:szCs w:val="21"/>
                    </w:rPr>
                  </w:pPr>
                  <w:r>
                    <w:rPr>
                      <w:rFonts w:ascii="宋体" w:hAnsi="宋体"/>
                      <w:szCs w:val="21"/>
                    </w:rPr>
                    <w:t>《污水综合排放标准》DB12/356-2018</w:t>
                  </w:r>
                </w:p>
                <w:p w14:paraId="170CD887">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49D7AB2B">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18ADE85F">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77906D92">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本项目新增总量控制指标：COD排放量≤0.45吨/年、氨氮排放量≤0.0394吨/年、挥发性有机物排放量≤0.1727吨/年。                                                                   </w:t>
                  </w:r>
                </w:p>
                <w:p w14:paraId="51F760FF">
                  <w:pPr>
                    <w:adjustRightInd w:val="0"/>
                    <w:spacing w:line="240" w:lineRule="exact"/>
                    <w:ind w:firstLine="420" w:firstLineChars="200"/>
                    <w:rPr>
                      <w:rFonts w:ascii="宋体" w:hAnsi="宋体"/>
                      <w:szCs w:val="21"/>
                    </w:rPr>
                  </w:pPr>
                </w:p>
                <w:p w14:paraId="289E5838">
                  <w:pPr>
                    <w:adjustRightInd w:val="0"/>
                    <w:spacing w:line="240" w:lineRule="exact"/>
                    <w:ind w:firstLine="7875" w:firstLineChars="3750"/>
                    <w:rPr>
                      <w:rFonts w:ascii="宋体" w:hAnsi="宋体"/>
                      <w:szCs w:val="21"/>
                    </w:rPr>
                  </w:pPr>
                  <w:r>
                    <w:rPr>
                      <w:rFonts w:hint="eastAsia" w:ascii="宋体" w:hAnsi="宋体"/>
                      <w:szCs w:val="21"/>
                    </w:rPr>
                    <w:t>公  章</w:t>
                  </w:r>
                </w:p>
                <w:p w14:paraId="38B89F4D">
                  <w:pPr>
                    <w:adjustRightInd w:val="0"/>
                    <w:spacing w:line="240" w:lineRule="exact"/>
                    <w:ind w:firstLine="420" w:firstLineChars="200"/>
                    <w:rPr>
                      <w:rFonts w:ascii="宋体" w:hAnsi="宋体"/>
                      <w:szCs w:val="21"/>
                    </w:rPr>
                  </w:pPr>
                  <w:r>
                    <w:rPr>
                      <w:rFonts w:hint="eastAsia" w:ascii="宋体" w:hAnsi="宋体"/>
                      <w:szCs w:val="21"/>
                    </w:rPr>
                    <w:t xml:space="preserve">                                                                   2025年6月11日</w:t>
                  </w:r>
                </w:p>
                <w:p w14:paraId="7A549C61">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C02"/>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2E"/>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106"/>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77"/>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1C19"/>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63F"/>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213C"/>
    <w:rsid w:val="0034331D"/>
    <w:rsid w:val="00344335"/>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031B"/>
    <w:rsid w:val="004B6421"/>
    <w:rsid w:val="004B7CC2"/>
    <w:rsid w:val="004C1035"/>
    <w:rsid w:val="004C275B"/>
    <w:rsid w:val="004C41FF"/>
    <w:rsid w:val="004C6856"/>
    <w:rsid w:val="004C77B5"/>
    <w:rsid w:val="004D030E"/>
    <w:rsid w:val="004D2DAE"/>
    <w:rsid w:val="004D3085"/>
    <w:rsid w:val="004D3F9E"/>
    <w:rsid w:val="004D5F81"/>
    <w:rsid w:val="004D6D57"/>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21C5"/>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386D"/>
    <w:rsid w:val="006E5B35"/>
    <w:rsid w:val="006E629D"/>
    <w:rsid w:val="006E6327"/>
    <w:rsid w:val="006E7646"/>
    <w:rsid w:val="006E7B37"/>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24E3"/>
    <w:rsid w:val="00733CE6"/>
    <w:rsid w:val="00733FEB"/>
    <w:rsid w:val="00734F48"/>
    <w:rsid w:val="00735698"/>
    <w:rsid w:val="007357C0"/>
    <w:rsid w:val="007400CF"/>
    <w:rsid w:val="00743DD2"/>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3041"/>
    <w:rsid w:val="00785875"/>
    <w:rsid w:val="007904D4"/>
    <w:rsid w:val="0079402B"/>
    <w:rsid w:val="00794AB7"/>
    <w:rsid w:val="007963A4"/>
    <w:rsid w:val="007963F5"/>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B632D"/>
    <w:rsid w:val="008C0337"/>
    <w:rsid w:val="008C0655"/>
    <w:rsid w:val="008C19A2"/>
    <w:rsid w:val="008C40CA"/>
    <w:rsid w:val="008C4259"/>
    <w:rsid w:val="008D4CE3"/>
    <w:rsid w:val="008D6FC0"/>
    <w:rsid w:val="008E077B"/>
    <w:rsid w:val="008E0DC1"/>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0884"/>
    <w:rsid w:val="009116D5"/>
    <w:rsid w:val="009131A5"/>
    <w:rsid w:val="00915C9D"/>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617E"/>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07E55"/>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767B8"/>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080B"/>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67B"/>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4970"/>
    <w:rsid w:val="00DD6359"/>
    <w:rsid w:val="00DD64D3"/>
    <w:rsid w:val="00DE15E0"/>
    <w:rsid w:val="00DE217B"/>
    <w:rsid w:val="00DE398D"/>
    <w:rsid w:val="00DE5D6D"/>
    <w:rsid w:val="00DE6F1B"/>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477B7"/>
    <w:rsid w:val="00E50E51"/>
    <w:rsid w:val="00E50ECB"/>
    <w:rsid w:val="00E52753"/>
    <w:rsid w:val="00E54ED1"/>
    <w:rsid w:val="00E57455"/>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EFCEE5"/>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6</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2017-10-28T12:19:00Z</dcterms:created>
  <dc:creator>环保</dc:creator>
  <cp:lastModifiedBy>kylin</cp:lastModifiedBy>
  <cp:lastPrinted>2024-05-16T18:32:00Z</cp:lastPrinted>
  <dcterms:modified xsi:type="dcterms:W3CDTF">2025-06-10T09:27:41Z</dcterms:modified>
  <dc:title>审批意见：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