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94776">
      <w:pPr>
        <w:spacing w:line="400" w:lineRule="exact"/>
        <w:jc w:val="left"/>
        <w:rPr>
          <w:sz w:val="32"/>
        </w:rPr>
      </w:pPr>
      <w:bookmarkStart w:id="0" w:name="_GoBack"/>
      <w:bookmarkEnd w:id="0"/>
      <w:r>
        <w:rPr>
          <w:sz w:val="20"/>
        </w:rPr>
        <w:pict>
          <v:shape id="_x0000_s1026" o:spid="_x0000_s1026" o:spt="202" type="#_x0000_t202" style="position:absolute;left:0pt;margin-left:-34.75pt;margin-top:-1.8pt;height:789pt;width:527.85pt;mso-wrap-distance-bottom:0pt;mso-wrap-distance-left:9pt;mso-wrap-distance-right:9pt;mso-wrap-distance-top:0pt;z-index:251659264;mso-width-relative:page;mso-height-relative:page;"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path/>
            <v:fill focussize="0,0"/>
            <v:stroke joinstyle="miter"/>
            <v:imagedata o:title=""/>
            <o:lock v:ext="edit"/>
            <v:textbox>
              <w:txbxContent>
                <w:p w14:paraId="22C759A8">
                  <w:pPr>
                    <w:spacing w:line="480" w:lineRule="exact"/>
                    <w:rPr>
                      <w:rFonts w:ascii="宋体" w:hAnsi="宋体"/>
                      <w:b/>
                      <w:bCs/>
                      <w:sz w:val="36"/>
                    </w:rPr>
                  </w:pPr>
                  <w:r>
                    <w:rPr>
                      <w:rFonts w:hint="eastAsia" w:ascii="宋体" w:hAnsi="宋体"/>
                      <w:b/>
                      <w:bCs/>
                      <w:sz w:val="36"/>
                    </w:rPr>
                    <w:t>审批意见：</w:t>
                  </w:r>
                </w:p>
                <w:p w14:paraId="069548E3">
                  <w:pPr>
                    <w:adjustRightInd w:val="0"/>
                    <w:spacing w:beforeLines="50" w:line="320" w:lineRule="exact"/>
                    <w:rPr>
                      <w:rFonts w:ascii="宋体" w:hAnsi="宋体"/>
                      <w:szCs w:val="21"/>
                    </w:rPr>
                  </w:pPr>
                  <w:r>
                    <w:rPr>
                      <w:rFonts w:hint="eastAsia" w:ascii="宋体" w:hAnsi="宋体"/>
                      <w:szCs w:val="21"/>
                    </w:rPr>
                    <w:t>2409-120114-89-03-529124                                                津武审环表[2025]77号</w:t>
                  </w:r>
                </w:p>
                <w:p w14:paraId="7290C870">
                  <w:pPr>
                    <w:adjustRightInd w:val="0"/>
                    <w:spacing w:line="240" w:lineRule="exact"/>
                    <w:rPr>
                      <w:rFonts w:ascii="宋体" w:hAnsi="宋体"/>
                      <w:szCs w:val="21"/>
                    </w:rPr>
                  </w:pPr>
                  <w:r>
                    <w:rPr>
                      <w:rFonts w:hint="eastAsia" w:ascii="宋体" w:hAnsi="宋体"/>
                      <w:szCs w:val="21"/>
                    </w:rPr>
                    <w:t>天津辉阳鸿鑫科技有限公司：</w:t>
                  </w:r>
                </w:p>
                <w:p w14:paraId="58D02048">
                  <w:pPr>
                    <w:adjustRightInd w:val="0"/>
                    <w:spacing w:line="240" w:lineRule="exact"/>
                    <w:ind w:firstLine="420" w:firstLineChars="200"/>
                    <w:rPr>
                      <w:rFonts w:ascii="宋体" w:hAnsi="宋体"/>
                      <w:szCs w:val="21"/>
                    </w:rPr>
                  </w:pPr>
                  <w:r>
                    <w:rPr>
                      <w:rFonts w:hint="eastAsia" w:ascii="宋体" w:hAnsi="宋体"/>
                      <w:szCs w:val="21"/>
                    </w:rPr>
                    <w:t>你单位呈报的天津辉阳鸿鑫科技有限公司年加工55万件金属零件项目环境影响报告表收悉，经研究，现批复如下：</w:t>
                  </w:r>
                </w:p>
                <w:p w14:paraId="22BE6B7D">
                  <w:pPr>
                    <w:adjustRightInd w:val="0"/>
                    <w:spacing w:line="240" w:lineRule="exact"/>
                    <w:ind w:firstLine="420" w:firstLineChars="200"/>
                    <w:rPr>
                      <w:rFonts w:ascii="宋体" w:hAnsi="宋体"/>
                      <w:szCs w:val="21"/>
                    </w:rPr>
                  </w:pPr>
                  <w:r>
                    <w:rPr>
                      <w:rFonts w:hint="eastAsia" w:ascii="宋体" w:hAnsi="宋体"/>
                      <w:szCs w:val="21"/>
                    </w:rPr>
                    <w:t>一、该项目位于天津市武清区大碱厂镇工业区吉祥道6号，项目总投资120万元，其中环保投资30万元，主要用于运营期废气治理设施、隔声降噪措施、固体废物暂存设施、排污口规范化及环境风险防范措施等。2025年5月27日至2025年6月3日，2025年6月4日至2025年6月10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5D541D4A">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44199557">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71C63240">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7F500FC7">
                  <w:pPr>
                    <w:adjustRightInd w:val="0"/>
                    <w:spacing w:line="240" w:lineRule="exact"/>
                    <w:ind w:firstLine="420" w:firstLineChars="200"/>
                    <w:rPr>
                      <w:rFonts w:ascii="宋体" w:hAnsi="宋体"/>
                      <w:szCs w:val="21"/>
                    </w:rPr>
                  </w:pPr>
                  <w:r>
                    <w:rPr>
                      <w:rFonts w:hint="eastAsia" w:ascii="宋体" w:hAnsi="宋体"/>
                      <w:szCs w:val="21"/>
                    </w:rPr>
                    <w:t>3、营运期机加工工段裁切、打磨、焊接工序产生的颗粒物经工位上方集气罩收集后与喷砂工序产生的颗粒物经喷砂房密闭负压收集后一起进入滤筒除尘器净化后通过1根20m高排气筒</w:t>
                  </w:r>
                  <w:r>
                    <w:rPr>
                      <w:rFonts w:hint="eastAsia" w:ascii="宋体" w:hAnsi="宋体"/>
                      <w:szCs w:val="21"/>
                      <w:lang w:eastAsia="zh-CN"/>
                    </w:rPr>
                    <w:t>（</w:t>
                  </w:r>
                  <w:r>
                    <w:rPr>
                      <w:rFonts w:hint="eastAsia" w:ascii="宋体" w:hAnsi="宋体"/>
                      <w:szCs w:val="21"/>
                    </w:rPr>
                    <w:t>P1</w:t>
                  </w:r>
                  <w:r>
                    <w:rPr>
                      <w:rFonts w:hint="eastAsia" w:ascii="宋体" w:hAnsi="宋体"/>
                      <w:szCs w:val="21"/>
                      <w:lang w:eastAsia="zh-CN"/>
                    </w:rPr>
                    <w:t>）</w:t>
                  </w:r>
                  <w:r>
                    <w:rPr>
                      <w:rFonts w:hint="eastAsia" w:ascii="宋体" w:hAnsi="宋体"/>
                      <w:szCs w:val="21"/>
                    </w:rPr>
                    <w:t>达标排放。本项目配料、擦拭、擦拭后烘烤工序产生的有机废气经集气罩收集进入过滤棉+二级活性炭吸附装置净化处理后通过1根15m高排气筒</w:t>
                  </w:r>
                  <w:r>
                    <w:rPr>
                      <w:rFonts w:hint="eastAsia" w:ascii="宋体" w:hAnsi="宋体"/>
                      <w:szCs w:val="21"/>
                      <w:lang w:eastAsia="zh-CN"/>
                    </w:rPr>
                    <w:t>（</w:t>
                  </w:r>
                  <w:r>
                    <w:rPr>
                      <w:rFonts w:hint="eastAsia" w:ascii="宋体" w:hAnsi="宋体"/>
                      <w:szCs w:val="21"/>
                    </w:rPr>
                    <w:t>P2</w:t>
                  </w:r>
                  <w:r>
                    <w:rPr>
                      <w:rFonts w:hint="eastAsia" w:ascii="宋体" w:hAnsi="宋体"/>
                      <w:szCs w:val="21"/>
                      <w:lang w:eastAsia="zh-CN"/>
                    </w:rPr>
                    <w:t>）</w:t>
                  </w:r>
                  <w:r>
                    <w:rPr>
                      <w:rFonts w:hint="eastAsia" w:ascii="宋体" w:hAnsi="宋体"/>
                      <w:szCs w:val="21"/>
                    </w:rPr>
                    <w:t>达标排放。喷油、喷油后烘烤工序产生的有机废气经喷房密闭收集进入水帘+过滤棉+二级活性炭吸附装置净化处理后通过1根15m高排气筒</w:t>
                  </w:r>
                  <w:r>
                    <w:rPr>
                      <w:rFonts w:hint="eastAsia" w:ascii="宋体" w:hAnsi="宋体"/>
                      <w:szCs w:val="21"/>
                      <w:lang w:eastAsia="zh-CN"/>
                    </w:rPr>
                    <w:t>（</w:t>
                  </w:r>
                  <w:r>
                    <w:rPr>
                      <w:rFonts w:hint="eastAsia" w:ascii="宋体" w:hAnsi="宋体"/>
                      <w:szCs w:val="21"/>
                    </w:rPr>
                    <w:t>P2</w:t>
                  </w:r>
                  <w:r>
                    <w:rPr>
                      <w:rFonts w:hint="eastAsia" w:ascii="宋体" w:hAnsi="宋体"/>
                      <w:szCs w:val="21"/>
                      <w:lang w:eastAsia="zh-CN"/>
                    </w:rPr>
                    <w:t>）</w:t>
                  </w:r>
                  <w:r>
                    <w:rPr>
                      <w:rFonts w:hint="eastAsia" w:ascii="宋体" w:hAnsi="宋体"/>
                      <w:szCs w:val="21"/>
                    </w:rPr>
                    <w:t>达标排放。要严格生产管理，未被收集的废气无组织排放，确保大气污染物无组织排放达标。</w:t>
                  </w:r>
                </w:p>
                <w:p w14:paraId="642E90AC">
                  <w:pPr>
                    <w:adjustRightInd w:val="0"/>
                    <w:spacing w:line="240" w:lineRule="exact"/>
                    <w:ind w:firstLine="420" w:firstLineChars="200"/>
                    <w:rPr>
                      <w:rFonts w:ascii="宋体" w:hAnsi="宋体"/>
                      <w:color w:val="0000FF"/>
                      <w:szCs w:val="21"/>
                    </w:rPr>
                  </w:pPr>
                  <w:r>
                    <w:rPr>
                      <w:rFonts w:hint="eastAsia" w:ascii="宋体" w:hAnsi="宋体"/>
                      <w:szCs w:val="21"/>
                    </w:rPr>
                    <w:t>4、营运期生活污水经化粪池沉淀后与冷却塔定排水共同通过厂区污水总排口</w:t>
                  </w:r>
                  <w:r>
                    <w:rPr>
                      <w:rFonts w:hint="eastAsia" w:ascii="宋体" w:hAnsi="宋体"/>
                      <w:szCs w:val="21"/>
                      <w:lang w:eastAsia="zh-CN"/>
                    </w:rPr>
                    <w:t>达标</w:t>
                  </w:r>
                  <w:r>
                    <w:rPr>
                      <w:rFonts w:hint="eastAsia" w:ascii="宋体" w:hAnsi="宋体"/>
                      <w:szCs w:val="21"/>
                    </w:rPr>
                    <w:t>排放至市政污水管网，最终排入大碱厂镇污水处理厂集中处理。</w:t>
                  </w:r>
                </w:p>
                <w:p w14:paraId="2D55D441">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5、做好各类固体废物的收集、贮存、运输和处置。做到资源化、减量化、无害化。项目产生的废酒精、废抹布、废油、含油抹布、清洗废水、废过滤棉、废活性炭、水帘废吸收液等危险废物须按《危险废物收集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边角料、除尘灰、废玻璃珠砂定收集后暂存于一般固废暂存处，由物资部门回收处理。生活垃圾收集后由城市管理委员会统一定期清运处理。</w:t>
                  </w:r>
                </w:p>
                <w:p w14:paraId="666187B2">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3270A9C3">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22F82DF1">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4105054B">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38CFA823">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3E9F75EB">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2361C380">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49F764C5">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29677CF4">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444DE03B">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2ABB9B38">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36D162B1">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6BC3A740">
                  <w:pPr>
                    <w:adjustRightInd w:val="0"/>
                    <w:spacing w:line="240" w:lineRule="exact"/>
                    <w:ind w:firstLine="420" w:firstLineChars="200"/>
                    <w:rPr>
                      <w:rFonts w:hint="eastAsia" w:ascii="宋体" w:hAnsi="宋体"/>
                      <w:szCs w:val="21"/>
                    </w:rPr>
                  </w:pPr>
                  <w:r>
                    <w:rPr>
                      <w:rFonts w:hint="eastAsia" w:ascii="宋体" w:hAnsi="宋体"/>
                      <w:szCs w:val="21"/>
                    </w:rPr>
                    <w:t>《工业企业挥发性有机物排放控制标准》DB12/524-2020</w:t>
                  </w:r>
                </w:p>
                <w:p w14:paraId="01F54350">
                  <w:pPr>
                    <w:adjustRightInd w:val="0"/>
                    <w:spacing w:line="240" w:lineRule="exact"/>
                    <w:ind w:firstLine="420" w:firstLineChars="200"/>
                    <w:rPr>
                      <w:rFonts w:ascii="宋体" w:hAnsi="宋体"/>
                      <w:szCs w:val="21"/>
                    </w:rPr>
                  </w:pPr>
                  <w:r>
                    <w:rPr>
                      <w:rFonts w:hint="eastAsia" w:ascii="宋体" w:hAnsi="宋体"/>
                      <w:szCs w:val="21"/>
                    </w:rPr>
                    <w:t>《大气污染物综合排放标准》GB16297-1996</w:t>
                  </w:r>
                </w:p>
                <w:p w14:paraId="57D6998E">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067036AB">
                  <w:pPr>
                    <w:adjustRightInd w:val="0"/>
                    <w:spacing w:line="240" w:lineRule="exact"/>
                    <w:ind w:firstLine="420" w:firstLineChars="200"/>
                    <w:rPr>
                      <w:rFonts w:ascii="宋体" w:hAnsi="宋体"/>
                      <w:szCs w:val="21"/>
                    </w:rPr>
                  </w:pPr>
                  <w:r>
                    <w:rPr>
                      <w:rFonts w:ascii="宋体" w:hAnsi="宋体"/>
                      <w:szCs w:val="21"/>
                    </w:rPr>
                    <w:t>《污水综合排放标准》DB12/356-2018</w:t>
                  </w:r>
                </w:p>
                <w:p w14:paraId="50D06475">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02EFC407">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6D9736D0">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447917F3">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本项目新增总量控制指标：COD排放量≤0.113吨/年、氨氮排放量≤0.0081吨/年、挥发性有机物排放量≤0.0519吨/年。                                                                   </w:t>
                  </w:r>
                </w:p>
                <w:p w14:paraId="20FE9033">
                  <w:pPr>
                    <w:adjustRightInd w:val="0"/>
                    <w:spacing w:line="240" w:lineRule="exact"/>
                    <w:ind w:firstLine="420" w:firstLineChars="200"/>
                    <w:rPr>
                      <w:rFonts w:ascii="宋体" w:hAnsi="宋体"/>
                      <w:szCs w:val="21"/>
                    </w:rPr>
                  </w:pPr>
                </w:p>
                <w:p w14:paraId="10478593">
                  <w:pPr>
                    <w:adjustRightInd w:val="0"/>
                    <w:spacing w:line="240" w:lineRule="exact"/>
                    <w:ind w:firstLine="7875" w:firstLineChars="3750"/>
                    <w:rPr>
                      <w:rFonts w:ascii="宋体" w:hAnsi="宋体"/>
                      <w:szCs w:val="21"/>
                    </w:rPr>
                  </w:pPr>
                  <w:r>
                    <w:rPr>
                      <w:rFonts w:hint="eastAsia" w:ascii="宋体" w:hAnsi="宋体"/>
                      <w:szCs w:val="21"/>
                    </w:rPr>
                    <w:t>公  章</w:t>
                  </w:r>
                </w:p>
                <w:p w14:paraId="4B138AFC">
                  <w:pPr>
                    <w:adjustRightInd w:val="0"/>
                    <w:spacing w:line="240" w:lineRule="exact"/>
                    <w:ind w:firstLine="420" w:firstLineChars="200"/>
                    <w:rPr>
                      <w:rFonts w:ascii="宋体" w:hAnsi="宋体"/>
                      <w:szCs w:val="21"/>
                    </w:rPr>
                  </w:pPr>
                  <w:r>
                    <w:rPr>
                      <w:rFonts w:hint="eastAsia" w:ascii="宋体" w:hAnsi="宋体"/>
                      <w:szCs w:val="21"/>
                    </w:rPr>
                    <w:t xml:space="preserve">                                                                   2025年6月11日</w:t>
                  </w:r>
                </w:p>
                <w:p w14:paraId="19351BAB">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C02"/>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2E"/>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2C8E"/>
    <w:rsid w:val="000C316F"/>
    <w:rsid w:val="000C34A2"/>
    <w:rsid w:val="000C5B84"/>
    <w:rsid w:val="000C6F65"/>
    <w:rsid w:val="000C6FD0"/>
    <w:rsid w:val="000C7B26"/>
    <w:rsid w:val="000D2E98"/>
    <w:rsid w:val="000E069B"/>
    <w:rsid w:val="000E0E70"/>
    <w:rsid w:val="000E0FD8"/>
    <w:rsid w:val="000E3FB5"/>
    <w:rsid w:val="000E489A"/>
    <w:rsid w:val="000E5244"/>
    <w:rsid w:val="000E6439"/>
    <w:rsid w:val="000E7291"/>
    <w:rsid w:val="000F2B90"/>
    <w:rsid w:val="000F4746"/>
    <w:rsid w:val="000F757F"/>
    <w:rsid w:val="00100106"/>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77"/>
    <w:rsid w:val="001A7083"/>
    <w:rsid w:val="001A7115"/>
    <w:rsid w:val="001B4097"/>
    <w:rsid w:val="001B4D25"/>
    <w:rsid w:val="001C0DC7"/>
    <w:rsid w:val="001C1862"/>
    <w:rsid w:val="001C1BB0"/>
    <w:rsid w:val="001C1FF1"/>
    <w:rsid w:val="001C343F"/>
    <w:rsid w:val="001C3C93"/>
    <w:rsid w:val="001C4C5F"/>
    <w:rsid w:val="001C4D1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1C19"/>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63F"/>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213C"/>
    <w:rsid w:val="0034331D"/>
    <w:rsid w:val="00344335"/>
    <w:rsid w:val="003444BA"/>
    <w:rsid w:val="00345D97"/>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0AF"/>
    <w:rsid w:val="00454C60"/>
    <w:rsid w:val="00455269"/>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1A5"/>
    <w:rsid w:val="00494C78"/>
    <w:rsid w:val="004960F7"/>
    <w:rsid w:val="00496B8D"/>
    <w:rsid w:val="004A0F05"/>
    <w:rsid w:val="004A5ED2"/>
    <w:rsid w:val="004B031B"/>
    <w:rsid w:val="004B6421"/>
    <w:rsid w:val="004B7CC2"/>
    <w:rsid w:val="004C1035"/>
    <w:rsid w:val="004C275B"/>
    <w:rsid w:val="004C41FF"/>
    <w:rsid w:val="004C6856"/>
    <w:rsid w:val="004C77B5"/>
    <w:rsid w:val="004D030E"/>
    <w:rsid w:val="004D2DAE"/>
    <w:rsid w:val="004D3085"/>
    <w:rsid w:val="004D3F9E"/>
    <w:rsid w:val="004D5F81"/>
    <w:rsid w:val="004D6D57"/>
    <w:rsid w:val="004D7875"/>
    <w:rsid w:val="004E32D2"/>
    <w:rsid w:val="004E4C39"/>
    <w:rsid w:val="004E6125"/>
    <w:rsid w:val="004E6EF6"/>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5636"/>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21C5"/>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0500"/>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386D"/>
    <w:rsid w:val="006E5B35"/>
    <w:rsid w:val="006E629D"/>
    <w:rsid w:val="006E6327"/>
    <w:rsid w:val="006E7646"/>
    <w:rsid w:val="006E7B37"/>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3DD2"/>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63F5"/>
    <w:rsid w:val="00797326"/>
    <w:rsid w:val="007A1244"/>
    <w:rsid w:val="007A1643"/>
    <w:rsid w:val="007A3AFB"/>
    <w:rsid w:val="007A41DD"/>
    <w:rsid w:val="007A5FFF"/>
    <w:rsid w:val="007A634A"/>
    <w:rsid w:val="007B0DE7"/>
    <w:rsid w:val="007B2F26"/>
    <w:rsid w:val="007B332A"/>
    <w:rsid w:val="007B4AEB"/>
    <w:rsid w:val="007B4BAD"/>
    <w:rsid w:val="007B4C76"/>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25044"/>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B632D"/>
    <w:rsid w:val="008C0337"/>
    <w:rsid w:val="008C0655"/>
    <w:rsid w:val="008C19A2"/>
    <w:rsid w:val="008C40CA"/>
    <w:rsid w:val="008C4259"/>
    <w:rsid w:val="008D4CE3"/>
    <w:rsid w:val="008D6FC0"/>
    <w:rsid w:val="008E077B"/>
    <w:rsid w:val="008E0DC1"/>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0884"/>
    <w:rsid w:val="009116D5"/>
    <w:rsid w:val="009131A5"/>
    <w:rsid w:val="00915C9D"/>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617E"/>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8F7"/>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07E55"/>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1CF4"/>
    <w:rsid w:val="00B767B8"/>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080B"/>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67B"/>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4970"/>
    <w:rsid w:val="00DD6359"/>
    <w:rsid w:val="00DD64D3"/>
    <w:rsid w:val="00DE15E0"/>
    <w:rsid w:val="00DE217B"/>
    <w:rsid w:val="00DE398D"/>
    <w:rsid w:val="00DE5D6D"/>
    <w:rsid w:val="00DE6F1B"/>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57455"/>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400B"/>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9D18683"/>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3F830B"/>
    <w:rsid w:val="7F5D66C8"/>
    <w:rsid w:val="7F677769"/>
    <w:rsid w:val="7F7F6AE1"/>
    <w:rsid w:val="7F9E8CC7"/>
    <w:rsid w:val="7FAE3A10"/>
    <w:rsid w:val="7FCD1A42"/>
    <w:rsid w:val="8EFD5DFA"/>
    <w:rsid w:val="9FDFAC85"/>
    <w:rsid w:val="9FFF0F4B"/>
    <w:rsid w:val="B5B6B68F"/>
    <w:rsid w:val="BAFEF799"/>
    <w:rsid w:val="BCFFC6BF"/>
    <w:rsid w:val="BFDE26C0"/>
    <w:rsid w:val="D6D3F761"/>
    <w:rsid w:val="D757E7F0"/>
    <w:rsid w:val="DB9FC9D0"/>
    <w:rsid w:val="DEEF73CF"/>
    <w:rsid w:val="DFFA942D"/>
    <w:rsid w:val="DFFF68E6"/>
    <w:rsid w:val="E72A68D2"/>
    <w:rsid w:val="EEF52286"/>
    <w:rsid w:val="EFB92060"/>
    <w:rsid w:val="EFF298EF"/>
    <w:rsid w:val="F2BFD2A8"/>
    <w:rsid w:val="F2FD8ECF"/>
    <w:rsid w:val="F33F7A9A"/>
    <w:rsid w:val="F46F134C"/>
    <w:rsid w:val="F4FFC625"/>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8</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2017-10-28T12:19:00Z</dcterms:created>
  <dc:creator>环保</dc:creator>
  <cp:lastModifiedBy>kylin</cp:lastModifiedBy>
  <cp:lastPrinted>2024-05-16T18:32:00Z</cp:lastPrinted>
  <dcterms:modified xsi:type="dcterms:W3CDTF">2025-06-10T10:11:40Z</dcterms:modified>
  <dc:title>审批意见：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