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ED7A3">
      <w:pPr>
        <w:spacing w:line="400" w:lineRule="exact"/>
        <w:jc w:val="left"/>
        <w:rPr>
          <w:sz w:val="32"/>
        </w:rPr>
      </w:pPr>
      <w:bookmarkStart w:id="0" w:name="_GoBack"/>
      <w:bookmarkEnd w:id="0"/>
      <w:r>
        <w:rPr>
          <w:sz w:val="20"/>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-22860</wp:posOffset>
                </wp:positionV>
                <wp:extent cx="6703695" cy="10020300"/>
                <wp:effectExtent l="4445" t="5080" r="16510" b="13970"/>
                <wp:wrapSquare wrapText="bothSides"/>
                <wp:docPr id="1" name="文本框 2"/>
                <wp:cNvGraphicFramePr/>
                <a:graphic xmlns:a="http://schemas.openxmlformats.org/drawingml/2006/main">
                  <a:graphicData uri="http://schemas.microsoft.com/office/word/2010/wordprocessingShape">
                    <wps:wsp>
                      <wps:cNvSpPr txBox="1"/>
                      <wps:spPr>
                        <a:xfrm>
                          <a:off x="0" y="0"/>
                          <a:ext cx="6630670" cy="10213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9E3115">
                            <w:pPr>
                              <w:spacing w:line="480" w:lineRule="exact"/>
                              <w:rPr>
                                <w:rFonts w:ascii="宋体" w:hAnsi="宋体"/>
                                <w:b/>
                                <w:bCs/>
                                <w:sz w:val="36"/>
                              </w:rPr>
                            </w:pPr>
                            <w:r>
                              <w:rPr>
                                <w:rFonts w:hint="eastAsia" w:ascii="宋体" w:hAnsi="宋体"/>
                                <w:b/>
                                <w:bCs/>
                                <w:sz w:val="36"/>
                              </w:rPr>
                              <w:t>审批意见：</w:t>
                            </w:r>
                          </w:p>
                          <w:p w14:paraId="6A12CE82">
                            <w:pPr>
                              <w:adjustRightInd w:val="0"/>
                              <w:spacing w:beforeLines="50" w:line="320" w:lineRule="exact"/>
                              <w:rPr>
                                <w:rFonts w:ascii="宋体" w:hAnsi="宋体"/>
                                <w:szCs w:val="21"/>
                              </w:rPr>
                            </w:pPr>
                            <w:r>
                              <w:rPr>
                                <w:rFonts w:hint="eastAsia" w:ascii="宋体" w:hAnsi="宋体"/>
                                <w:szCs w:val="21"/>
                              </w:rPr>
                              <w:t>24</w:t>
                            </w:r>
                            <w:r>
                              <w:rPr>
                                <w:rFonts w:hint="eastAsia" w:ascii="宋体" w:hAnsi="宋体"/>
                                <w:szCs w:val="21"/>
                                <w:lang w:val="en-US" w:eastAsia="zh-CN"/>
                              </w:rPr>
                              <w:t>12</w:t>
                            </w:r>
                            <w:r>
                              <w:rPr>
                                <w:rFonts w:hint="eastAsia" w:ascii="宋体" w:hAnsi="宋体"/>
                                <w:szCs w:val="21"/>
                              </w:rPr>
                              <w:t>-120114-89-03-</w:t>
                            </w:r>
                            <w:r>
                              <w:rPr>
                                <w:rFonts w:hint="eastAsia" w:ascii="宋体" w:hAnsi="宋体"/>
                                <w:szCs w:val="21"/>
                                <w:lang w:val="en-US" w:eastAsia="zh-CN"/>
                              </w:rPr>
                              <w:t>712482</w:t>
                            </w:r>
                            <w:r>
                              <w:rPr>
                                <w:rFonts w:hint="eastAsia" w:ascii="宋体" w:hAnsi="宋体"/>
                                <w:szCs w:val="21"/>
                              </w:rPr>
                              <w:t xml:space="preserve">                                               津武审环表[2025]</w:t>
                            </w:r>
                            <w:r>
                              <w:rPr>
                                <w:rFonts w:hint="eastAsia" w:ascii="宋体" w:hAnsi="宋体"/>
                                <w:szCs w:val="21"/>
                                <w:lang w:val="en-US" w:eastAsia="zh-CN"/>
                              </w:rPr>
                              <w:t>63</w:t>
                            </w:r>
                            <w:r>
                              <w:rPr>
                                <w:rFonts w:hint="eastAsia" w:ascii="宋体" w:hAnsi="宋体"/>
                                <w:szCs w:val="21"/>
                              </w:rPr>
                              <w:t>号</w:t>
                            </w:r>
                          </w:p>
                          <w:p w14:paraId="386F3AFA">
                            <w:pPr>
                              <w:adjustRightInd w:val="0"/>
                              <w:spacing w:line="240" w:lineRule="exact"/>
                              <w:rPr>
                                <w:rFonts w:ascii="宋体" w:hAnsi="宋体"/>
                                <w:szCs w:val="21"/>
                              </w:rPr>
                            </w:pPr>
                            <w:r>
                              <w:rPr>
                                <w:rFonts w:hint="eastAsia" w:ascii="宋体" w:hAnsi="宋体"/>
                                <w:szCs w:val="21"/>
                              </w:rPr>
                              <w:t>天津星畅电动车有限公司：</w:t>
                            </w:r>
                          </w:p>
                          <w:p w14:paraId="258A3655">
                            <w:pPr>
                              <w:adjustRightInd w:val="0"/>
                              <w:spacing w:line="240" w:lineRule="exact"/>
                              <w:ind w:firstLine="420" w:firstLineChars="200"/>
                              <w:rPr>
                                <w:rFonts w:ascii="宋体" w:hAnsi="宋体"/>
                                <w:szCs w:val="21"/>
                              </w:rPr>
                            </w:pPr>
                            <w:r>
                              <w:rPr>
                                <w:rFonts w:hint="eastAsia" w:ascii="宋体" w:hAnsi="宋体"/>
                                <w:szCs w:val="21"/>
                              </w:rPr>
                              <w:t>你单位呈报的天津星畅电动车有限公司年产30万套塑料零件项目环境影响报告表收悉，经研究，现批复如下：</w:t>
                            </w:r>
                          </w:p>
                          <w:p w14:paraId="6EF2857D">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一、该项目位于天津市武清区京津科技谷产业园福达路65号，项目总投资</w:t>
                            </w:r>
                            <w:r>
                              <w:rPr>
                                <w:rFonts w:hint="eastAsia" w:ascii="宋体" w:hAnsi="宋体"/>
                                <w:szCs w:val="21"/>
                                <w:lang w:val="en-US" w:eastAsia="zh-CN"/>
                              </w:rPr>
                              <w:t>28</w:t>
                            </w:r>
                            <w:r>
                              <w:rPr>
                                <w:rFonts w:hint="eastAsia" w:ascii="宋体" w:hAnsi="宋体"/>
                                <w:szCs w:val="21"/>
                              </w:rPr>
                              <w:t>00万元，其中环保投资</w:t>
                            </w:r>
                            <w:r>
                              <w:rPr>
                                <w:rFonts w:hint="eastAsia" w:ascii="宋体" w:hAnsi="宋体"/>
                                <w:szCs w:val="21"/>
                                <w:lang w:val="en-US" w:eastAsia="zh-CN"/>
                              </w:rPr>
                              <w:t>18</w:t>
                            </w:r>
                            <w:r>
                              <w:rPr>
                                <w:rFonts w:hint="eastAsia" w:ascii="宋体" w:hAnsi="宋体"/>
                                <w:szCs w:val="21"/>
                              </w:rPr>
                              <w:t>万元，主要用于运营期废气污染防治措施、噪声污染控制、排污口规范化等。天然气由</w:t>
                            </w:r>
                            <w:r>
                              <w:rPr>
                                <w:rFonts w:hint="eastAsia" w:ascii="宋体" w:hAnsi="宋体"/>
                                <w:szCs w:val="21"/>
                                <w:lang w:eastAsia="zh-CN"/>
                              </w:rPr>
                              <w:t>市政管道提供。</w:t>
                            </w:r>
                            <w:r>
                              <w:rPr>
                                <w:rFonts w:hint="eastAsia" w:ascii="宋体" w:hAnsi="宋体"/>
                                <w:szCs w:val="21"/>
                              </w:rPr>
                              <w:t>2025年</w:t>
                            </w:r>
                            <w:r>
                              <w:rPr>
                                <w:rFonts w:hint="eastAsia" w:ascii="宋体" w:hAnsi="宋体"/>
                                <w:szCs w:val="21"/>
                                <w:lang w:val="en-US" w:eastAsia="zh-CN"/>
                              </w:rPr>
                              <w:t>4</w:t>
                            </w:r>
                            <w:r>
                              <w:rPr>
                                <w:rFonts w:hint="eastAsia" w:ascii="宋体" w:hAnsi="宋体"/>
                                <w:szCs w:val="21"/>
                              </w:rPr>
                              <w:t>月1</w:t>
                            </w:r>
                            <w:r>
                              <w:rPr>
                                <w:rFonts w:hint="eastAsia" w:ascii="宋体" w:hAnsi="宋体"/>
                                <w:szCs w:val="21"/>
                                <w:lang w:val="en-US" w:eastAsia="zh-CN"/>
                              </w:rPr>
                              <w:t>8</w:t>
                            </w:r>
                            <w:r>
                              <w:rPr>
                                <w:rFonts w:hint="eastAsia" w:ascii="宋体" w:hAnsi="宋体"/>
                                <w:szCs w:val="21"/>
                              </w:rPr>
                              <w:t>日至2025年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日，2025年</w:t>
                            </w:r>
                            <w:r>
                              <w:rPr>
                                <w:rFonts w:hint="eastAsia" w:ascii="宋体" w:hAnsi="宋体"/>
                                <w:szCs w:val="21"/>
                                <w:lang w:val="en-US" w:eastAsia="zh-CN"/>
                              </w:rPr>
                              <w:t>4</w:t>
                            </w:r>
                            <w:r>
                              <w:rPr>
                                <w:rFonts w:hint="eastAsia" w:ascii="宋体" w:hAnsi="宋体"/>
                                <w:szCs w:val="21"/>
                              </w:rPr>
                              <w:t>月2</w:t>
                            </w:r>
                            <w:r>
                              <w:rPr>
                                <w:rFonts w:hint="eastAsia" w:ascii="宋体" w:hAnsi="宋体"/>
                                <w:szCs w:val="21"/>
                                <w:lang w:val="en-US" w:eastAsia="zh-CN"/>
                              </w:rPr>
                              <w:t>5</w:t>
                            </w:r>
                            <w:r>
                              <w:rPr>
                                <w:rFonts w:hint="eastAsia" w:ascii="宋体" w:hAnsi="宋体"/>
                                <w:szCs w:val="21"/>
                              </w:rPr>
                              <w:t>日至2025年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7129BD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13B9BF8F">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836E243">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7F26CAEC">
                            <w:pPr>
                              <w:adjustRightInd w:val="0"/>
                              <w:spacing w:line="240" w:lineRule="exact"/>
                              <w:ind w:firstLine="420" w:firstLineChars="200"/>
                              <w:rPr>
                                <w:rFonts w:ascii="宋体" w:hAnsi="宋体"/>
                                <w:szCs w:val="21"/>
                              </w:rPr>
                            </w:pPr>
                            <w:r>
                              <w:rPr>
                                <w:rFonts w:hint="eastAsia" w:ascii="宋体" w:hAnsi="宋体"/>
                                <w:szCs w:val="21"/>
                              </w:rPr>
                              <w:t>3、营运期注塑废气经集气罩+软帘收集后通过1套“二级活性炭吸附装置”处理</w:t>
                            </w:r>
                            <w:r>
                              <w:rPr>
                                <w:rFonts w:hint="eastAsia" w:ascii="宋体" w:hAnsi="宋体"/>
                                <w:szCs w:val="21"/>
                                <w:lang w:eastAsia="zh-CN"/>
                              </w:rPr>
                              <w:t>，尾气</w:t>
                            </w:r>
                            <w:r>
                              <w:rPr>
                                <w:rFonts w:hint="eastAsia" w:ascii="宋体" w:hAnsi="宋体"/>
                                <w:szCs w:val="21"/>
                              </w:rPr>
                              <w:t>由1根15m高排气筒</w:t>
                            </w:r>
                            <w:r>
                              <w:rPr>
                                <w:rFonts w:hint="eastAsia" w:ascii="宋体" w:hAnsi="宋体"/>
                                <w:szCs w:val="21"/>
                                <w:lang w:eastAsia="zh-CN"/>
                              </w:rPr>
                              <w:t>（</w:t>
                            </w:r>
                            <w:r>
                              <w:rPr>
                                <w:rFonts w:hint="eastAsia" w:ascii="宋体" w:hAnsi="宋体"/>
                                <w:szCs w:val="21"/>
                              </w:rPr>
                              <w:t>P11</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w:t>
                            </w:r>
                            <w:r>
                              <w:rPr>
                                <w:rFonts w:hint="eastAsia" w:ascii="宋体" w:hAnsi="宋体"/>
                                <w:szCs w:val="21"/>
                              </w:rPr>
                              <w:t>破碎工序</w:t>
                            </w:r>
                            <w:r>
                              <w:rPr>
                                <w:rFonts w:hint="eastAsia" w:ascii="宋体" w:hAnsi="宋体"/>
                                <w:szCs w:val="21"/>
                                <w:lang w:eastAsia="zh-CN"/>
                              </w:rPr>
                              <w:t>废气</w:t>
                            </w:r>
                            <w:r>
                              <w:rPr>
                                <w:rFonts w:hint="eastAsia" w:ascii="宋体" w:hAnsi="宋体"/>
                                <w:szCs w:val="21"/>
                              </w:rPr>
                              <w:t>经集气罩+软帘收集后通过布袋除尘器净化处理</w:t>
                            </w:r>
                            <w:r>
                              <w:rPr>
                                <w:rFonts w:hint="eastAsia" w:ascii="宋体" w:hAnsi="宋体"/>
                                <w:szCs w:val="21"/>
                                <w:lang w:eastAsia="zh-CN"/>
                              </w:rPr>
                              <w:t>，尾气</w:t>
                            </w:r>
                            <w:r>
                              <w:rPr>
                                <w:rFonts w:hint="eastAsia" w:ascii="宋体" w:hAnsi="宋体"/>
                                <w:szCs w:val="21"/>
                              </w:rPr>
                              <w:t>由1根15m高排气筒</w:t>
                            </w:r>
                            <w:r>
                              <w:rPr>
                                <w:rFonts w:hint="eastAsia" w:ascii="宋体" w:hAnsi="宋体"/>
                                <w:szCs w:val="21"/>
                                <w:lang w:eastAsia="zh-CN"/>
                              </w:rPr>
                              <w:t>（</w:t>
                            </w:r>
                            <w:r>
                              <w:rPr>
                                <w:rFonts w:hint="eastAsia" w:ascii="宋体" w:hAnsi="宋体"/>
                                <w:szCs w:val="21"/>
                              </w:rPr>
                              <w:t>P12</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w:t>
                            </w:r>
                            <w:r>
                              <w:rPr>
                                <w:rFonts w:hint="eastAsia" w:ascii="宋体" w:hAnsi="宋体"/>
                                <w:szCs w:val="21"/>
                              </w:rPr>
                              <w:t>食堂油烟</w:t>
                            </w:r>
                            <w:r>
                              <w:rPr>
                                <w:rFonts w:hint="eastAsia" w:ascii="宋体" w:hAnsi="宋体"/>
                                <w:szCs w:val="21"/>
                                <w:lang w:eastAsia="zh-CN"/>
                              </w:rPr>
                              <w:t>废气</w:t>
                            </w:r>
                            <w:r>
                              <w:rPr>
                                <w:rFonts w:hint="eastAsia" w:ascii="宋体" w:hAnsi="宋体"/>
                                <w:szCs w:val="21"/>
                              </w:rPr>
                              <w:t>依托现有</w:t>
                            </w:r>
                            <w:r>
                              <w:rPr>
                                <w:rFonts w:hint="eastAsia" w:ascii="宋体" w:hAnsi="宋体"/>
                                <w:szCs w:val="21"/>
                                <w:lang w:val="en-US" w:eastAsia="zh-CN"/>
                              </w:rPr>
                              <w:t>1</w:t>
                            </w:r>
                            <w:r>
                              <w:rPr>
                                <w:rFonts w:hint="eastAsia" w:ascii="宋体" w:hAnsi="宋体"/>
                                <w:szCs w:val="21"/>
                              </w:rPr>
                              <w:t>套油烟净化器处理</w:t>
                            </w:r>
                            <w:r>
                              <w:rPr>
                                <w:rFonts w:hint="eastAsia" w:ascii="宋体" w:hAnsi="宋体"/>
                                <w:szCs w:val="21"/>
                                <w:lang w:eastAsia="zh-CN"/>
                              </w:rPr>
                              <w:t>，</w:t>
                            </w:r>
                            <w:r>
                              <w:rPr>
                                <w:rFonts w:hint="eastAsia" w:ascii="宋体" w:hAnsi="宋体"/>
                                <w:szCs w:val="21"/>
                              </w:rPr>
                              <w:t>由现有1根15m高排气筒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val="en-US" w:eastAsia="zh-CN"/>
                              </w:rPr>
                              <w:t>0</w:t>
                            </w:r>
                            <w:r>
                              <w:rPr>
                                <w:rFonts w:hint="eastAsia" w:ascii="宋体" w:hAnsi="宋体"/>
                                <w:szCs w:val="21"/>
                                <w:lang w:eastAsia="zh-CN"/>
                              </w:rPr>
                              <w:t>）达标</w:t>
                            </w:r>
                            <w:r>
                              <w:rPr>
                                <w:rFonts w:hint="eastAsia" w:ascii="宋体" w:hAnsi="宋体"/>
                                <w:szCs w:val="21"/>
                              </w:rPr>
                              <w:t>排放。要严格生产管理，未被收集的废气无组织排放，确保大气污染物无组织排放达标。</w:t>
                            </w:r>
                          </w:p>
                          <w:p w14:paraId="4304689C">
                            <w:pPr>
                              <w:adjustRightInd w:val="0"/>
                              <w:spacing w:line="240" w:lineRule="exact"/>
                              <w:ind w:firstLine="420" w:firstLineChars="200"/>
                              <w:rPr>
                                <w:rFonts w:hint="eastAsia" w:ascii="宋体" w:hAnsi="宋体" w:eastAsia="宋体"/>
                                <w:color w:val="0000FF"/>
                                <w:szCs w:val="21"/>
                                <w:lang w:eastAsia="zh-CN"/>
                              </w:rPr>
                            </w:pPr>
                            <w:r>
                              <w:rPr>
                                <w:rFonts w:hint="eastAsia" w:ascii="宋体" w:hAnsi="宋体"/>
                                <w:szCs w:val="21"/>
                              </w:rPr>
                              <w:t>4、营</w:t>
                            </w:r>
                            <w:r>
                              <w:rPr>
                                <w:rFonts w:hint="eastAsia" w:ascii="宋体" w:hAnsi="宋体"/>
                                <w:color w:val="auto"/>
                                <w:szCs w:val="21"/>
                              </w:rPr>
                              <w:t>运期循环冷却水定期排水、经化粪池静置沉淀后的生活污水及经隔油池处理后的食堂废水一并经污水总排口</w:t>
                            </w:r>
                            <w:r>
                              <w:rPr>
                                <w:rFonts w:hint="eastAsia" w:ascii="宋体" w:hAnsi="宋体"/>
                                <w:color w:val="auto"/>
                                <w:szCs w:val="21"/>
                                <w:lang w:eastAsia="zh-CN"/>
                              </w:rPr>
                              <w:t>达标</w:t>
                            </w:r>
                            <w:r>
                              <w:rPr>
                                <w:rFonts w:hint="eastAsia" w:ascii="宋体" w:hAnsi="宋体"/>
                                <w:color w:val="auto"/>
                                <w:szCs w:val="21"/>
                              </w:rPr>
                              <w:t>排入市政污水管网</w:t>
                            </w:r>
                            <w:r>
                              <w:rPr>
                                <w:rFonts w:hint="eastAsia" w:ascii="宋体" w:hAnsi="宋体"/>
                                <w:szCs w:val="21"/>
                              </w:rPr>
                              <w:t>，最终排入富春环保运营管理（天津）有限公司京津科技谷污水处理厂处理</w:t>
                            </w:r>
                            <w:r>
                              <w:rPr>
                                <w:rFonts w:hint="eastAsia" w:ascii="宋体" w:hAnsi="宋体"/>
                                <w:szCs w:val="21"/>
                                <w:lang w:eastAsia="zh-CN"/>
                              </w:rPr>
                              <w:t>。</w:t>
                            </w:r>
                          </w:p>
                          <w:p w14:paraId="6581491B">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5、做好各类固体废物的收集、贮存、运输和处置。做到资源化、减量化、无害化。项目产生的废活性炭</w:t>
                            </w:r>
                            <w:r>
                              <w:rPr>
                                <w:rFonts w:hint="eastAsia" w:ascii="宋体" w:hAnsi="宋体"/>
                                <w:szCs w:val="21"/>
                                <w:lang w:eastAsia="zh-CN"/>
                              </w:rPr>
                              <w:t>、废油、废油桶、沾染废物</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材料定期外售物资回收部门。废布袋、除尘灰</w:t>
                            </w:r>
                            <w:r>
                              <w:rPr>
                                <w:rFonts w:hint="eastAsia" w:ascii="宋体" w:hAnsi="宋体"/>
                                <w:szCs w:val="21"/>
                                <w:lang w:eastAsia="zh-CN"/>
                              </w:rPr>
                              <w:t>定期</w:t>
                            </w:r>
                            <w:r>
                              <w:rPr>
                                <w:rFonts w:hint="eastAsia" w:ascii="宋体" w:hAnsi="宋体"/>
                                <w:szCs w:val="21"/>
                              </w:rPr>
                              <w:t>交由一般固废处置单位处理。生活垃圾交城市管理委员会</w:t>
                            </w:r>
                            <w:r>
                              <w:rPr>
                                <w:rFonts w:hint="eastAsia" w:ascii="宋体" w:hAnsi="宋体"/>
                                <w:szCs w:val="21"/>
                                <w:lang w:eastAsia="zh-CN"/>
                              </w:rPr>
                              <w:t>定期</w:t>
                            </w:r>
                            <w:r>
                              <w:rPr>
                                <w:rFonts w:hint="eastAsia" w:ascii="宋体" w:hAnsi="宋体"/>
                                <w:szCs w:val="21"/>
                              </w:rPr>
                              <w:t>清运。厨余废物</w:t>
                            </w:r>
                            <w:r>
                              <w:rPr>
                                <w:rFonts w:hint="eastAsia" w:ascii="宋体" w:hAnsi="宋体"/>
                                <w:szCs w:val="21"/>
                                <w:lang w:eastAsia="zh-CN"/>
                              </w:rPr>
                              <w:t>交</w:t>
                            </w:r>
                            <w:r>
                              <w:rPr>
                                <w:rFonts w:hint="eastAsia" w:ascii="宋体" w:hAnsi="宋体"/>
                                <w:szCs w:val="21"/>
                              </w:rPr>
                              <w:t>由具有餐厨废弃物处置特许经营权的专业单位处置。</w:t>
                            </w:r>
                          </w:p>
                          <w:p w14:paraId="3A887E45">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40158A36">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2722EFA5">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3B6737A6">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2025E47C">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7AECD951">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2022B892">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D09193A">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3E5C391B">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6A4C1BA4">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07E44736">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0EC828E2">
                            <w:pPr>
                              <w:adjustRightInd w:val="0"/>
                              <w:spacing w:line="240" w:lineRule="exact"/>
                              <w:ind w:firstLine="420" w:firstLineChars="200"/>
                              <w:rPr>
                                <w:rFonts w:ascii="宋体" w:hAnsi="宋体"/>
                                <w:szCs w:val="21"/>
                                <w:highlight w:val="none"/>
                              </w:rPr>
                            </w:pPr>
                            <w:r>
                              <w:rPr>
                                <w:rFonts w:hint="eastAsia" w:ascii="宋体" w:hAnsi="宋体"/>
                                <w:szCs w:val="21"/>
                              </w:rPr>
                              <w:t>《</w:t>
                            </w:r>
                            <w:r>
                              <w:rPr>
                                <w:rFonts w:hint="eastAsia" w:ascii="宋体" w:hAnsi="宋体"/>
                                <w:szCs w:val="21"/>
                                <w:highlight w:val="none"/>
                              </w:rPr>
                              <w:t>工业企业厂界环境噪声排放标准》GB12348-2008（3类）</w:t>
                            </w:r>
                          </w:p>
                          <w:p w14:paraId="5A197836">
                            <w:pPr>
                              <w:adjustRightInd w:val="0"/>
                              <w:spacing w:line="240" w:lineRule="exact"/>
                              <w:ind w:firstLine="420" w:firstLineChars="200"/>
                              <w:rPr>
                                <w:rFonts w:hint="eastAsia" w:ascii="宋体" w:hAnsi="宋体"/>
                                <w:szCs w:val="21"/>
                                <w:highlight w:val="none"/>
                              </w:rPr>
                            </w:pPr>
                            <w:r>
                              <w:rPr>
                                <w:rFonts w:hint="eastAsia" w:ascii="宋体" w:hAnsi="宋体"/>
                                <w:szCs w:val="21"/>
                                <w:highlight w:val="none"/>
                              </w:rPr>
                              <w:t>《工业企业挥发性有机物排放控制标准》DB12/524-2020</w:t>
                            </w:r>
                          </w:p>
                          <w:p w14:paraId="3C787587">
                            <w:pPr>
                              <w:adjustRightInd w:val="0"/>
                              <w:spacing w:line="240" w:lineRule="exact"/>
                              <w:ind w:firstLine="420" w:firstLineChars="200"/>
                              <w:rPr>
                                <w:rFonts w:hint="eastAsia" w:ascii="宋体" w:hAnsi="宋体"/>
                                <w:szCs w:val="21"/>
                                <w:highlight w:val="none"/>
                              </w:rPr>
                            </w:pPr>
                            <w:r>
                              <w:rPr>
                                <w:rFonts w:hint="eastAsia" w:ascii="宋体" w:hAnsi="宋体"/>
                                <w:szCs w:val="21"/>
                                <w:highlight w:val="none"/>
                              </w:rPr>
                              <w:t>《恶臭污染物排放标准》DB12/059-2018</w:t>
                            </w:r>
                          </w:p>
                          <w:p w14:paraId="28CBA734">
                            <w:pPr>
                              <w:adjustRightInd w:val="0"/>
                              <w:spacing w:line="240" w:lineRule="exact"/>
                              <w:ind w:firstLine="420" w:firstLineChars="200"/>
                              <w:rPr>
                                <w:rFonts w:ascii="宋体" w:hAnsi="宋体"/>
                                <w:szCs w:val="21"/>
                                <w:highlight w:val="none"/>
                              </w:rPr>
                            </w:pPr>
                            <w:r>
                              <w:rPr>
                                <w:rFonts w:hint="eastAsia" w:ascii="宋体" w:hAnsi="宋体"/>
                                <w:szCs w:val="21"/>
                                <w:highlight w:val="none"/>
                              </w:rPr>
                              <w:t>《合成树脂工业污染物排放标准》GB31572-2015</w:t>
                            </w:r>
                          </w:p>
                          <w:p w14:paraId="6B2BE767">
                            <w:pPr>
                              <w:adjustRightInd w:val="0"/>
                              <w:spacing w:line="240" w:lineRule="exact"/>
                              <w:ind w:firstLine="420" w:firstLineChars="200"/>
                              <w:rPr>
                                <w:rFonts w:ascii="宋体" w:hAnsi="宋体"/>
                                <w:szCs w:val="21"/>
                              </w:rPr>
                            </w:pPr>
                            <w:r>
                              <w:rPr>
                                <w:rFonts w:hint="eastAsia" w:ascii="宋体" w:hAnsi="宋体"/>
                                <w:szCs w:val="21"/>
                              </w:rPr>
                              <w:t>《餐饮业油烟排放标准》DB12/644-2016</w:t>
                            </w:r>
                          </w:p>
                          <w:p w14:paraId="2988D3F8">
                            <w:pPr>
                              <w:adjustRightInd w:val="0"/>
                              <w:spacing w:line="240" w:lineRule="exact"/>
                              <w:ind w:firstLine="420" w:firstLineChars="200"/>
                              <w:rPr>
                                <w:rFonts w:ascii="宋体" w:hAnsi="宋体"/>
                                <w:szCs w:val="21"/>
                              </w:rPr>
                            </w:pPr>
                            <w:r>
                              <w:rPr>
                                <w:rFonts w:ascii="宋体" w:hAnsi="宋体"/>
                                <w:szCs w:val="21"/>
                              </w:rPr>
                              <w:t>《污水综合排放标准》DB12/356-2018</w:t>
                            </w:r>
                          </w:p>
                          <w:p w14:paraId="672BE337">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711F9823">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11AB9268">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61649E74">
                            <w:pPr>
                              <w:numPr>
                                <w:ilvl w:val="0"/>
                                <w:numId w:val="1"/>
                              </w:numPr>
                              <w:adjustRightInd w:val="0"/>
                              <w:spacing w:line="240" w:lineRule="exact"/>
                              <w:ind w:firstLine="420" w:firstLineChars="200"/>
                              <w:rPr>
                                <w:rFonts w:ascii="宋体" w:hAnsi="宋体"/>
                                <w:szCs w:val="21"/>
                              </w:rPr>
                            </w:pPr>
                            <w:r>
                              <w:rPr>
                                <w:rFonts w:hint="eastAsia" w:ascii="宋体" w:hAnsi="宋体"/>
                                <w:szCs w:val="21"/>
                              </w:rPr>
                              <w:t>本项目新增总量控制指标：COD排放量≤0.</w:t>
                            </w:r>
                            <w:r>
                              <w:rPr>
                                <w:rFonts w:hint="eastAsia" w:ascii="宋体" w:hAnsi="宋体"/>
                                <w:szCs w:val="21"/>
                                <w:lang w:val="en-US" w:eastAsia="zh-CN"/>
                              </w:rPr>
                              <w:t>292</w:t>
                            </w:r>
                            <w:r>
                              <w:rPr>
                                <w:rFonts w:hint="eastAsia" w:ascii="宋体" w:hAnsi="宋体"/>
                                <w:szCs w:val="21"/>
                              </w:rPr>
                              <w:t>吨/年、氨氮排放量≤0.</w:t>
                            </w:r>
                            <w:r>
                              <w:rPr>
                                <w:rFonts w:hint="eastAsia" w:ascii="宋体" w:hAnsi="宋体"/>
                                <w:szCs w:val="21"/>
                                <w:lang w:val="en-US" w:eastAsia="zh-CN"/>
                              </w:rPr>
                              <w:t>026</w:t>
                            </w:r>
                            <w:r>
                              <w:rPr>
                                <w:rFonts w:hint="eastAsia" w:ascii="宋体" w:hAnsi="宋体"/>
                                <w:szCs w:val="21"/>
                              </w:rPr>
                              <w:t>吨/年、挥发性有机物排放量≤0.</w:t>
                            </w:r>
                            <w:r>
                              <w:rPr>
                                <w:rFonts w:hint="eastAsia" w:ascii="宋体" w:hAnsi="宋体"/>
                                <w:szCs w:val="21"/>
                                <w:lang w:val="en-US" w:eastAsia="zh-CN"/>
                              </w:rPr>
                              <w:t>7722</w:t>
                            </w:r>
                            <w:r>
                              <w:rPr>
                                <w:rFonts w:hint="eastAsia" w:ascii="宋体" w:hAnsi="宋体"/>
                                <w:szCs w:val="21"/>
                              </w:rPr>
                              <w:t xml:space="preserve">吨/年。                                                                   </w:t>
                            </w:r>
                          </w:p>
                          <w:p w14:paraId="10DC9456">
                            <w:pPr>
                              <w:adjustRightInd w:val="0"/>
                              <w:spacing w:line="240" w:lineRule="exact"/>
                              <w:ind w:firstLine="420" w:firstLineChars="200"/>
                              <w:rPr>
                                <w:rFonts w:ascii="宋体" w:hAnsi="宋体"/>
                                <w:szCs w:val="21"/>
                              </w:rPr>
                            </w:pPr>
                          </w:p>
                          <w:p w14:paraId="5109ED5D">
                            <w:pPr>
                              <w:adjustRightInd w:val="0"/>
                              <w:spacing w:line="240" w:lineRule="exact"/>
                              <w:ind w:firstLine="7875" w:firstLineChars="3750"/>
                              <w:rPr>
                                <w:rFonts w:ascii="宋体" w:hAnsi="宋体"/>
                                <w:szCs w:val="21"/>
                              </w:rPr>
                            </w:pPr>
                            <w:r>
                              <w:rPr>
                                <w:rFonts w:hint="eastAsia" w:ascii="宋体" w:hAnsi="宋体"/>
                                <w:szCs w:val="21"/>
                              </w:rPr>
                              <w:t>公  章</w:t>
                            </w:r>
                          </w:p>
                          <w:p w14:paraId="13D4A0E3">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14:paraId="39C8C2E9">
                            <w:pPr>
                              <w:adjustRightInd w:val="0"/>
                              <w:spacing w:line="320" w:lineRule="exact"/>
                              <w:ind w:firstLine="420" w:firstLineChars="200"/>
                              <w:rPr>
                                <w:rFonts w:ascii="宋体" w:hAnsi="宋体"/>
                                <w:szCs w:val="21"/>
                              </w:rPr>
                            </w:pPr>
                          </w:p>
                        </w:txbxContent>
                      </wps:txbx>
                      <wps:bodyPr vert="horz" wrap="square" anchor="t" anchorCtr="0" upright="1"/>
                    </wps:wsp>
                  </a:graphicData>
                </a:graphic>
              </wp:anchor>
            </w:drawing>
          </mc:Choice>
          <mc:Fallback>
            <w:pict>
              <v:shape id="文本框 2" o:spid="_x0000_s1026" o:spt="202" type="#_x0000_t202" style="position:absolute;left:0pt;margin-left:-34.75pt;margin-top:-1.8pt;height:789pt;width:527.85pt;mso-wrap-distance-bottom:0pt;mso-wrap-distance-left:9pt;mso-wrap-distance-right:9pt;mso-wrap-distance-top:0pt;z-index:251659264;mso-width-relative:page;mso-height-relative:page;" fillcolor="#FFFFFF" filled="t" stroked="t"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fill on="t" focussize="0,0"/>
                <v:stroke color="#000000" joinstyle="miter"/>
                <v:imagedata o:title=""/>
                <o:lock v:ext="edit" aspectratio="f"/>
                <v:textbox>
                  <w:txbxContent>
                    <w:p w14:paraId="1D9E3115">
                      <w:pPr>
                        <w:spacing w:line="480" w:lineRule="exact"/>
                        <w:rPr>
                          <w:rFonts w:ascii="宋体" w:hAnsi="宋体"/>
                          <w:b/>
                          <w:bCs/>
                          <w:sz w:val="36"/>
                        </w:rPr>
                      </w:pPr>
                      <w:r>
                        <w:rPr>
                          <w:rFonts w:hint="eastAsia" w:ascii="宋体" w:hAnsi="宋体"/>
                          <w:b/>
                          <w:bCs/>
                          <w:sz w:val="36"/>
                        </w:rPr>
                        <w:t>审批意见：</w:t>
                      </w:r>
                    </w:p>
                    <w:p w14:paraId="6A12CE82">
                      <w:pPr>
                        <w:adjustRightInd w:val="0"/>
                        <w:spacing w:beforeLines="50" w:line="320" w:lineRule="exact"/>
                        <w:rPr>
                          <w:rFonts w:ascii="宋体" w:hAnsi="宋体"/>
                          <w:szCs w:val="21"/>
                        </w:rPr>
                      </w:pPr>
                      <w:r>
                        <w:rPr>
                          <w:rFonts w:hint="eastAsia" w:ascii="宋体" w:hAnsi="宋体"/>
                          <w:szCs w:val="21"/>
                        </w:rPr>
                        <w:t>24</w:t>
                      </w:r>
                      <w:r>
                        <w:rPr>
                          <w:rFonts w:hint="eastAsia" w:ascii="宋体" w:hAnsi="宋体"/>
                          <w:szCs w:val="21"/>
                          <w:lang w:val="en-US" w:eastAsia="zh-CN"/>
                        </w:rPr>
                        <w:t>12</w:t>
                      </w:r>
                      <w:r>
                        <w:rPr>
                          <w:rFonts w:hint="eastAsia" w:ascii="宋体" w:hAnsi="宋体"/>
                          <w:szCs w:val="21"/>
                        </w:rPr>
                        <w:t>-120114-89-03-</w:t>
                      </w:r>
                      <w:r>
                        <w:rPr>
                          <w:rFonts w:hint="eastAsia" w:ascii="宋体" w:hAnsi="宋体"/>
                          <w:szCs w:val="21"/>
                          <w:lang w:val="en-US" w:eastAsia="zh-CN"/>
                        </w:rPr>
                        <w:t>712482</w:t>
                      </w:r>
                      <w:r>
                        <w:rPr>
                          <w:rFonts w:hint="eastAsia" w:ascii="宋体" w:hAnsi="宋体"/>
                          <w:szCs w:val="21"/>
                        </w:rPr>
                        <w:t xml:space="preserve">                                               津武审环表[2025]</w:t>
                      </w:r>
                      <w:r>
                        <w:rPr>
                          <w:rFonts w:hint="eastAsia" w:ascii="宋体" w:hAnsi="宋体"/>
                          <w:szCs w:val="21"/>
                          <w:lang w:val="en-US" w:eastAsia="zh-CN"/>
                        </w:rPr>
                        <w:t>63</w:t>
                      </w:r>
                      <w:r>
                        <w:rPr>
                          <w:rFonts w:hint="eastAsia" w:ascii="宋体" w:hAnsi="宋体"/>
                          <w:szCs w:val="21"/>
                        </w:rPr>
                        <w:t>号</w:t>
                      </w:r>
                    </w:p>
                    <w:p w14:paraId="386F3AFA">
                      <w:pPr>
                        <w:adjustRightInd w:val="0"/>
                        <w:spacing w:line="240" w:lineRule="exact"/>
                        <w:rPr>
                          <w:rFonts w:ascii="宋体" w:hAnsi="宋体"/>
                          <w:szCs w:val="21"/>
                        </w:rPr>
                      </w:pPr>
                      <w:r>
                        <w:rPr>
                          <w:rFonts w:hint="eastAsia" w:ascii="宋体" w:hAnsi="宋体"/>
                          <w:szCs w:val="21"/>
                        </w:rPr>
                        <w:t>天津星畅电动车有限公司：</w:t>
                      </w:r>
                    </w:p>
                    <w:p w14:paraId="258A3655">
                      <w:pPr>
                        <w:adjustRightInd w:val="0"/>
                        <w:spacing w:line="240" w:lineRule="exact"/>
                        <w:ind w:firstLine="420" w:firstLineChars="200"/>
                        <w:rPr>
                          <w:rFonts w:ascii="宋体" w:hAnsi="宋体"/>
                          <w:szCs w:val="21"/>
                        </w:rPr>
                      </w:pPr>
                      <w:r>
                        <w:rPr>
                          <w:rFonts w:hint="eastAsia" w:ascii="宋体" w:hAnsi="宋体"/>
                          <w:szCs w:val="21"/>
                        </w:rPr>
                        <w:t>你单位呈报的天津星畅电动车有限公司年产30万套塑料零件项目环境影响报告表收悉，经研究，现批复如下：</w:t>
                      </w:r>
                    </w:p>
                    <w:p w14:paraId="6EF2857D">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一、该项目位于天津市武清区京津科技谷产业园福达路65号，项目总投资</w:t>
                      </w:r>
                      <w:r>
                        <w:rPr>
                          <w:rFonts w:hint="eastAsia" w:ascii="宋体" w:hAnsi="宋体"/>
                          <w:szCs w:val="21"/>
                          <w:lang w:val="en-US" w:eastAsia="zh-CN"/>
                        </w:rPr>
                        <w:t>28</w:t>
                      </w:r>
                      <w:r>
                        <w:rPr>
                          <w:rFonts w:hint="eastAsia" w:ascii="宋体" w:hAnsi="宋体"/>
                          <w:szCs w:val="21"/>
                        </w:rPr>
                        <w:t>00万元，其中环保投资</w:t>
                      </w:r>
                      <w:r>
                        <w:rPr>
                          <w:rFonts w:hint="eastAsia" w:ascii="宋体" w:hAnsi="宋体"/>
                          <w:szCs w:val="21"/>
                          <w:lang w:val="en-US" w:eastAsia="zh-CN"/>
                        </w:rPr>
                        <w:t>18</w:t>
                      </w:r>
                      <w:r>
                        <w:rPr>
                          <w:rFonts w:hint="eastAsia" w:ascii="宋体" w:hAnsi="宋体"/>
                          <w:szCs w:val="21"/>
                        </w:rPr>
                        <w:t>万元，主要用于运营期废气污染防治措施、噪声污染控制、排污口规范化等。天然气由</w:t>
                      </w:r>
                      <w:r>
                        <w:rPr>
                          <w:rFonts w:hint="eastAsia" w:ascii="宋体" w:hAnsi="宋体"/>
                          <w:szCs w:val="21"/>
                          <w:lang w:eastAsia="zh-CN"/>
                        </w:rPr>
                        <w:t>市政管道提供。</w:t>
                      </w:r>
                      <w:r>
                        <w:rPr>
                          <w:rFonts w:hint="eastAsia" w:ascii="宋体" w:hAnsi="宋体"/>
                          <w:szCs w:val="21"/>
                        </w:rPr>
                        <w:t>2025年</w:t>
                      </w:r>
                      <w:r>
                        <w:rPr>
                          <w:rFonts w:hint="eastAsia" w:ascii="宋体" w:hAnsi="宋体"/>
                          <w:szCs w:val="21"/>
                          <w:lang w:val="en-US" w:eastAsia="zh-CN"/>
                        </w:rPr>
                        <w:t>4</w:t>
                      </w:r>
                      <w:r>
                        <w:rPr>
                          <w:rFonts w:hint="eastAsia" w:ascii="宋体" w:hAnsi="宋体"/>
                          <w:szCs w:val="21"/>
                        </w:rPr>
                        <w:t>月1</w:t>
                      </w:r>
                      <w:r>
                        <w:rPr>
                          <w:rFonts w:hint="eastAsia" w:ascii="宋体" w:hAnsi="宋体"/>
                          <w:szCs w:val="21"/>
                          <w:lang w:val="en-US" w:eastAsia="zh-CN"/>
                        </w:rPr>
                        <w:t>8</w:t>
                      </w:r>
                      <w:r>
                        <w:rPr>
                          <w:rFonts w:hint="eastAsia" w:ascii="宋体" w:hAnsi="宋体"/>
                          <w:szCs w:val="21"/>
                        </w:rPr>
                        <w:t>日至2025年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日，2025年</w:t>
                      </w:r>
                      <w:r>
                        <w:rPr>
                          <w:rFonts w:hint="eastAsia" w:ascii="宋体" w:hAnsi="宋体"/>
                          <w:szCs w:val="21"/>
                          <w:lang w:val="en-US" w:eastAsia="zh-CN"/>
                        </w:rPr>
                        <w:t>4</w:t>
                      </w:r>
                      <w:r>
                        <w:rPr>
                          <w:rFonts w:hint="eastAsia" w:ascii="宋体" w:hAnsi="宋体"/>
                          <w:szCs w:val="21"/>
                        </w:rPr>
                        <w:t>月2</w:t>
                      </w:r>
                      <w:r>
                        <w:rPr>
                          <w:rFonts w:hint="eastAsia" w:ascii="宋体" w:hAnsi="宋体"/>
                          <w:szCs w:val="21"/>
                          <w:lang w:val="en-US" w:eastAsia="zh-CN"/>
                        </w:rPr>
                        <w:t>5</w:t>
                      </w:r>
                      <w:r>
                        <w:rPr>
                          <w:rFonts w:hint="eastAsia" w:ascii="宋体" w:hAnsi="宋体"/>
                          <w:szCs w:val="21"/>
                        </w:rPr>
                        <w:t>日至2025年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7129BD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13B9BF8F">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836E243">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7F26CAEC">
                      <w:pPr>
                        <w:adjustRightInd w:val="0"/>
                        <w:spacing w:line="240" w:lineRule="exact"/>
                        <w:ind w:firstLine="420" w:firstLineChars="200"/>
                        <w:rPr>
                          <w:rFonts w:ascii="宋体" w:hAnsi="宋体"/>
                          <w:szCs w:val="21"/>
                        </w:rPr>
                      </w:pPr>
                      <w:r>
                        <w:rPr>
                          <w:rFonts w:hint="eastAsia" w:ascii="宋体" w:hAnsi="宋体"/>
                          <w:szCs w:val="21"/>
                        </w:rPr>
                        <w:t>3、营运期注塑废气经集气罩+软帘收集后通过1套“二级活性炭吸附装置”处理</w:t>
                      </w:r>
                      <w:r>
                        <w:rPr>
                          <w:rFonts w:hint="eastAsia" w:ascii="宋体" w:hAnsi="宋体"/>
                          <w:szCs w:val="21"/>
                          <w:lang w:eastAsia="zh-CN"/>
                        </w:rPr>
                        <w:t>，尾气</w:t>
                      </w:r>
                      <w:r>
                        <w:rPr>
                          <w:rFonts w:hint="eastAsia" w:ascii="宋体" w:hAnsi="宋体"/>
                          <w:szCs w:val="21"/>
                        </w:rPr>
                        <w:t>由1根15m高排气筒</w:t>
                      </w:r>
                      <w:r>
                        <w:rPr>
                          <w:rFonts w:hint="eastAsia" w:ascii="宋体" w:hAnsi="宋体"/>
                          <w:szCs w:val="21"/>
                          <w:lang w:eastAsia="zh-CN"/>
                        </w:rPr>
                        <w:t>（</w:t>
                      </w:r>
                      <w:r>
                        <w:rPr>
                          <w:rFonts w:hint="eastAsia" w:ascii="宋体" w:hAnsi="宋体"/>
                          <w:szCs w:val="21"/>
                        </w:rPr>
                        <w:t>P11</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w:t>
                      </w:r>
                      <w:r>
                        <w:rPr>
                          <w:rFonts w:hint="eastAsia" w:ascii="宋体" w:hAnsi="宋体"/>
                          <w:szCs w:val="21"/>
                        </w:rPr>
                        <w:t>破碎工序</w:t>
                      </w:r>
                      <w:r>
                        <w:rPr>
                          <w:rFonts w:hint="eastAsia" w:ascii="宋体" w:hAnsi="宋体"/>
                          <w:szCs w:val="21"/>
                          <w:lang w:eastAsia="zh-CN"/>
                        </w:rPr>
                        <w:t>废气</w:t>
                      </w:r>
                      <w:r>
                        <w:rPr>
                          <w:rFonts w:hint="eastAsia" w:ascii="宋体" w:hAnsi="宋体"/>
                          <w:szCs w:val="21"/>
                        </w:rPr>
                        <w:t>经集气罩+软帘收集后通过布袋除尘器净化处理</w:t>
                      </w:r>
                      <w:r>
                        <w:rPr>
                          <w:rFonts w:hint="eastAsia" w:ascii="宋体" w:hAnsi="宋体"/>
                          <w:szCs w:val="21"/>
                          <w:lang w:eastAsia="zh-CN"/>
                        </w:rPr>
                        <w:t>，尾气</w:t>
                      </w:r>
                      <w:r>
                        <w:rPr>
                          <w:rFonts w:hint="eastAsia" w:ascii="宋体" w:hAnsi="宋体"/>
                          <w:szCs w:val="21"/>
                        </w:rPr>
                        <w:t>由1根15m高排气筒</w:t>
                      </w:r>
                      <w:r>
                        <w:rPr>
                          <w:rFonts w:hint="eastAsia" w:ascii="宋体" w:hAnsi="宋体"/>
                          <w:szCs w:val="21"/>
                          <w:lang w:eastAsia="zh-CN"/>
                        </w:rPr>
                        <w:t>（</w:t>
                      </w:r>
                      <w:r>
                        <w:rPr>
                          <w:rFonts w:hint="eastAsia" w:ascii="宋体" w:hAnsi="宋体"/>
                          <w:szCs w:val="21"/>
                        </w:rPr>
                        <w:t>P12</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w:t>
                      </w:r>
                      <w:r>
                        <w:rPr>
                          <w:rFonts w:hint="eastAsia" w:ascii="宋体" w:hAnsi="宋体"/>
                          <w:szCs w:val="21"/>
                        </w:rPr>
                        <w:t>食堂油烟</w:t>
                      </w:r>
                      <w:r>
                        <w:rPr>
                          <w:rFonts w:hint="eastAsia" w:ascii="宋体" w:hAnsi="宋体"/>
                          <w:szCs w:val="21"/>
                          <w:lang w:eastAsia="zh-CN"/>
                        </w:rPr>
                        <w:t>废气</w:t>
                      </w:r>
                      <w:r>
                        <w:rPr>
                          <w:rFonts w:hint="eastAsia" w:ascii="宋体" w:hAnsi="宋体"/>
                          <w:szCs w:val="21"/>
                        </w:rPr>
                        <w:t>依托现有</w:t>
                      </w:r>
                      <w:r>
                        <w:rPr>
                          <w:rFonts w:hint="eastAsia" w:ascii="宋体" w:hAnsi="宋体"/>
                          <w:szCs w:val="21"/>
                          <w:lang w:val="en-US" w:eastAsia="zh-CN"/>
                        </w:rPr>
                        <w:t>1</w:t>
                      </w:r>
                      <w:r>
                        <w:rPr>
                          <w:rFonts w:hint="eastAsia" w:ascii="宋体" w:hAnsi="宋体"/>
                          <w:szCs w:val="21"/>
                        </w:rPr>
                        <w:t>套油烟净化器处理</w:t>
                      </w:r>
                      <w:r>
                        <w:rPr>
                          <w:rFonts w:hint="eastAsia" w:ascii="宋体" w:hAnsi="宋体"/>
                          <w:szCs w:val="21"/>
                          <w:lang w:eastAsia="zh-CN"/>
                        </w:rPr>
                        <w:t>，</w:t>
                      </w:r>
                      <w:r>
                        <w:rPr>
                          <w:rFonts w:hint="eastAsia" w:ascii="宋体" w:hAnsi="宋体"/>
                          <w:szCs w:val="21"/>
                        </w:rPr>
                        <w:t>由现有1根15m高排气筒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val="en-US" w:eastAsia="zh-CN"/>
                        </w:rPr>
                        <w:t>0</w:t>
                      </w:r>
                      <w:r>
                        <w:rPr>
                          <w:rFonts w:hint="eastAsia" w:ascii="宋体" w:hAnsi="宋体"/>
                          <w:szCs w:val="21"/>
                          <w:lang w:eastAsia="zh-CN"/>
                        </w:rPr>
                        <w:t>）达标</w:t>
                      </w:r>
                      <w:r>
                        <w:rPr>
                          <w:rFonts w:hint="eastAsia" w:ascii="宋体" w:hAnsi="宋体"/>
                          <w:szCs w:val="21"/>
                        </w:rPr>
                        <w:t>排放。要严格生产管理，未被收集的废气无组织排放，确保大气污染物无组织排放达标。</w:t>
                      </w:r>
                    </w:p>
                    <w:p w14:paraId="4304689C">
                      <w:pPr>
                        <w:adjustRightInd w:val="0"/>
                        <w:spacing w:line="240" w:lineRule="exact"/>
                        <w:ind w:firstLine="420" w:firstLineChars="200"/>
                        <w:rPr>
                          <w:rFonts w:hint="eastAsia" w:ascii="宋体" w:hAnsi="宋体" w:eastAsia="宋体"/>
                          <w:color w:val="0000FF"/>
                          <w:szCs w:val="21"/>
                          <w:lang w:eastAsia="zh-CN"/>
                        </w:rPr>
                      </w:pPr>
                      <w:r>
                        <w:rPr>
                          <w:rFonts w:hint="eastAsia" w:ascii="宋体" w:hAnsi="宋体"/>
                          <w:szCs w:val="21"/>
                        </w:rPr>
                        <w:t>4、营</w:t>
                      </w:r>
                      <w:r>
                        <w:rPr>
                          <w:rFonts w:hint="eastAsia" w:ascii="宋体" w:hAnsi="宋体"/>
                          <w:color w:val="auto"/>
                          <w:szCs w:val="21"/>
                        </w:rPr>
                        <w:t>运期循环冷却水定期排水、经化粪池静置沉淀后的生活污水及经隔油池处理后的食堂废水一并经污水总排口</w:t>
                      </w:r>
                      <w:r>
                        <w:rPr>
                          <w:rFonts w:hint="eastAsia" w:ascii="宋体" w:hAnsi="宋体"/>
                          <w:color w:val="auto"/>
                          <w:szCs w:val="21"/>
                          <w:lang w:eastAsia="zh-CN"/>
                        </w:rPr>
                        <w:t>达标</w:t>
                      </w:r>
                      <w:r>
                        <w:rPr>
                          <w:rFonts w:hint="eastAsia" w:ascii="宋体" w:hAnsi="宋体"/>
                          <w:color w:val="auto"/>
                          <w:szCs w:val="21"/>
                        </w:rPr>
                        <w:t>排入市政污水管网</w:t>
                      </w:r>
                      <w:r>
                        <w:rPr>
                          <w:rFonts w:hint="eastAsia" w:ascii="宋体" w:hAnsi="宋体"/>
                          <w:szCs w:val="21"/>
                        </w:rPr>
                        <w:t>，最终排入富春环保运营管理（天津）有限公司京津科技谷污水处理厂处理</w:t>
                      </w:r>
                      <w:r>
                        <w:rPr>
                          <w:rFonts w:hint="eastAsia" w:ascii="宋体" w:hAnsi="宋体"/>
                          <w:szCs w:val="21"/>
                          <w:lang w:eastAsia="zh-CN"/>
                        </w:rPr>
                        <w:t>。</w:t>
                      </w:r>
                    </w:p>
                    <w:p w14:paraId="6581491B">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5、做好各类固体废物的收集、贮存、运输和处置。做到资源化、减量化、无害化。项目产生的废活性炭</w:t>
                      </w:r>
                      <w:r>
                        <w:rPr>
                          <w:rFonts w:hint="eastAsia" w:ascii="宋体" w:hAnsi="宋体"/>
                          <w:szCs w:val="21"/>
                          <w:lang w:eastAsia="zh-CN"/>
                        </w:rPr>
                        <w:t>、废油、废油桶、沾染废物</w:t>
                      </w:r>
                      <w:r>
                        <w:rPr>
                          <w:rFonts w:hint="eastAsia" w:ascii="宋体" w:hAnsi="宋体"/>
                          <w:szCs w:val="21"/>
                        </w:rPr>
                        <w:t>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材料定期外售物资回收部门。废布袋、除尘灰</w:t>
                      </w:r>
                      <w:r>
                        <w:rPr>
                          <w:rFonts w:hint="eastAsia" w:ascii="宋体" w:hAnsi="宋体"/>
                          <w:szCs w:val="21"/>
                          <w:lang w:eastAsia="zh-CN"/>
                        </w:rPr>
                        <w:t>定期</w:t>
                      </w:r>
                      <w:r>
                        <w:rPr>
                          <w:rFonts w:hint="eastAsia" w:ascii="宋体" w:hAnsi="宋体"/>
                          <w:szCs w:val="21"/>
                        </w:rPr>
                        <w:t>交由一般固废处置单位处理。生活垃圾交城市管理委员会</w:t>
                      </w:r>
                      <w:r>
                        <w:rPr>
                          <w:rFonts w:hint="eastAsia" w:ascii="宋体" w:hAnsi="宋体"/>
                          <w:szCs w:val="21"/>
                          <w:lang w:eastAsia="zh-CN"/>
                        </w:rPr>
                        <w:t>定期</w:t>
                      </w:r>
                      <w:r>
                        <w:rPr>
                          <w:rFonts w:hint="eastAsia" w:ascii="宋体" w:hAnsi="宋体"/>
                          <w:szCs w:val="21"/>
                        </w:rPr>
                        <w:t>清运。厨余废物</w:t>
                      </w:r>
                      <w:r>
                        <w:rPr>
                          <w:rFonts w:hint="eastAsia" w:ascii="宋体" w:hAnsi="宋体"/>
                          <w:szCs w:val="21"/>
                          <w:lang w:eastAsia="zh-CN"/>
                        </w:rPr>
                        <w:t>交</w:t>
                      </w:r>
                      <w:r>
                        <w:rPr>
                          <w:rFonts w:hint="eastAsia" w:ascii="宋体" w:hAnsi="宋体"/>
                          <w:szCs w:val="21"/>
                        </w:rPr>
                        <w:t>由具有餐厨废弃物处置特许经营权的专业单位处置。</w:t>
                      </w:r>
                    </w:p>
                    <w:p w14:paraId="3A887E45">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40158A36">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2722EFA5">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3B6737A6">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2025E47C">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7AECD951">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2022B892">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D09193A">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3E5C391B">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6A4C1BA4">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07E44736">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0EC828E2">
                      <w:pPr>
                        <w:adjustRightInd w:val="0"/>
                        <w:spacing w:line="240" w:lineRule="exact"/>
                        <w:ind w:firstLine="420" w:firstLineChars="200"/>
                        <w:rPr>
                          <w:rFonts w:ascii="宋体" w:hAnsi="宋体"/>
                          <w:szCs w:val="21"/>
                          <w:highlight w:val="none"/>
                        </w:rPr>
                      </w:pPr>
                      <w:r>
                        <w:rPr>
                          <w:rFonts w:hint="eastAsia" w:ascii="宋体" w:hAnsi="宋体"/>
                          <w:szCs w:val="21"/>
                        </w:rPr>
                        <w:t>《</w:t>
                      </w:r>
                      <w:r>
                        <w:rPr>
                          <w:rFonts w:hint="eastAsia" w:ascii="宋体" w:hAnsi="宋体"/>
                          <w:szCs w:val="21"/>
                          <w:highlight w:val="none"/>
                        </w:rPr>
                        <w:t>工业企业厂界环境噪声排放标准》GB12348-2008（3类）</w:t>
                      </w:r>
                    </w:p>
                    <w:p w14:paraId="5A197836">
                      <w:pPr>
                        <w:adjustRightInd w:val="0"/>
                        <w:spacing w:line="240" w:lineRule="exact"/>
                        <w:ind w:firstLine="420" w:firstLineChars="200"/>
                        <w:rPr>
                          <w:rFonts w:hint="eastAsia" w:ascii="宋体" w:hAnsi="宋体"/>
                          <w:szCs w:val="21"/>
                          <w:highlight w:val="none"/>
                        </w:rPr>
                      </w:pPr>
                      <w:r>
                        <w:rPr>
                          <w:rFonts w:hint="eastAsia" w:ascii="宋体" w:hAnsi="宋体"/>
                          <w:szCs w:val="21"/>
                          <w:highlight w:val="none"/>
                        </w:rPr>
                        <w:t>《工业企业挥发性有机物排放控制标准》DB12/524-2020</w:t>
                      </w:r>
                    </w:p>
                    <w:p w14:paraId="3C787587">
                      <w:pPr>
                        <w:adjustRightInd w:val="0"/>
                        <w:spacing w:line="240" w:lineRule="exact"/>
                        <w:ind w:firstLine="420" w:firstLineChars="200"/>
                        <w:rPr>
                          <w:rFonts w:hint="eastAsia" w:ascii="宋体" w:hAnsi="宋体"/>
                          <w:szCs w:val="21"/>
                          <w:highlight w:val="none"/>
                        </w:rPr>
                      </w:pPr>
                      <w:r>
                        <w:rPr>
                          <w:rFonts w:hint="eastAsia" w:ascii="宋体" w:hAnsi="宋体"/>
                          <w:szCs w:val="21"/>
                          <w:highlight w:val="none"/>
                        </w:rPr>
                        <w:t>《恶臭污染物排放标准》DB12/059-2018</w:t>
                      </w:r>
                    </w:p>
                    <w:p w14:paraId="28CBA734">
                      <w:pPr>
                        <w:adjustRightInd w:val="0"/>
                        <w:spacing w:line="240" w:lineRule="exact"/>
                        <w:ind w:firstLine="420" w:firstLineChars="200"/>
                        <w:rPr>
                          <w:rFonts w:ascii="宋体" w:hAnsi="宋体"/>
                          <w:szCs w:val="21"/>
                          <w:highlight w:val="none"/>
                        </w:rPr>
                      </w:pPr>
                      <w:r>
                        <w:rPr>
                          <w:rFonts w:hint="eastAsia" w:ascii="宋体" w:hAnsi="宋体"/>
                          <w:szCs w:val="21"/>
                          <w:highlight w:val="none"/>
                        </w:rPr>
                        <w:t>《合成树脂工业污染物排放标准》GB31572-2015</w:t>
                      </w:r>
                    </w:p>
                    <w:p w14:paraId="6B2BE767">
                      <w:pPr>
                        <w:adjustRightInd w:val="0"/>
                        <w:spacing w:line="240" w:lineRule="exact"/>
                        <w:ind w:firstLine="420" w:firstLineChars="200"/>
                        <w:rPr>
                          <w:rFonts w:ascii="宋体" w:hAnsi="宋体"/>
                          <w:szCs w:val="21"/>
                        </w:rPr>
                      </w:pPr>
                      <w:r>
                        <w:rPr>
                          <w:rFonts w:hint="eastAsia" w:ascii="宋体" w:hAnsi="宋体"/>
                          <w:szCs w:val="21"/>
                        </w:rPr>
                        <w:t>《餐饮业油烟排放标准》DB12/644-2016</w:t>
                      </w:r>
                    </w:p>
                    <w:p w14:paraId="2988D3F8">
                      <w:pPr>
                        <w:adjustRightInd w:val="0"/>
                        <w:spacing w:line="240" w:lineRule="exact"/>
                        <w:ind w:firstLine="420" w:firstLineChars="200"/>
                        <w:rPr>
                          <w:rFonts w:ascii="宋体" w:hAnsi="宋体"/>
                          <w:szCs w:val="21"/>
                        </w:rPr>
                      </w:pPr>
                      <w:r>
                        <w:rPr>
                          <w:rFonts w:ascii="宋体" w:hAnsi="宋体"/>
                          <w:szCs w:val="21"/>
                        </w:rPr>
                        <w:t>《污水综合排放标准》DB12/356-2018</w:t>
                      </w:r>
                    </w:p>
                    <w:p w14:paraId="672BE337">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711F9823">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11AB9268">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61649E74">
                      <w:pPr>
                        <w:numPr>
                          <w:ilvl w:val="0"/>
                          <w:numId w:val="1"/>
                        </w:numPr>
                        <w:adjustRightInd w:val="0"/>
                        <w:spacing w:line="240" w:lineRule="exact"/>
                        <w:ind w:firstLine="420" w:firstLineChars="200"/>
                        <w:rPr>
                          <w:rFonts w:ascii="宋体" w:hAnsi="宋体"/>
                          <w:szCs w:val="21"/>
                        </w:rPr>
                      </w:pPr>
                      <w:r>
                        <w:rPr>
                          <w:rFonts w:hint="eastAsia" w:ascii="宋体" w:hAnsi="宋体"/>
                          <w:szCs w:val="21"/>
                        </w:rPr>
                        <w:t>本项目新增总量控制指标：COD排放量≤0.</w:t>
                      </w:r>
                      <w:r>
                        <w:rPr>
                          <w:rFonts w:hint="eastAsia" w:ascii="宋体" w:hAnsi="宋体"/>
                          <w:szCs w:val="21"/>
                          <w:lang w:val="en-US" w:eastAsia="zh-CN"/>
                        </w:rPr>
                        <w:t>292</w:t>
                      </w:r>
                      <w:r>
                        <w:rPr>
                          <w:rFonts w:hint="eastAsia" w:ascii="宋体" w:hAnsi="宋体"/>
                          <w:szCs w:val="21"/>
                        </w:rPr>
                        <w:t>吨/年、氨氮排放量≤0.</w:t>
                      </w:r>
                      <w:r>
                        <w:rPr>
                          <w:rFonts w:hint="eastAsia" w:ascii="宋体" w:hAnsi="宋体"/>
                          <w:szCs w:val="21"/>
                          <w:lang w:val="en-US" w:eastAsia="zh-CN"/>
                        </w:rPr>
                        <w:t>026</w:t>
                      </w:r>
                      <w:r>
                        <w:rPr>
                          <w:rFonts w:hint="eastAsia" w:ascii="宋体" w:hAnsi="宋体"/>
                          <w:szCs w:val="21"/>
                        </w:rPr>
                        <w:t>吨/年、挥发性有机物排放量≤0.</w:t>
                      </w:r>
                      <w:r>
                        <w:rPr>
                          <w:rFonts w:hint="eastAsia" w:ascii="宋体" w:hAnsi="宋体"/>
                          <w:szCs w:val="21"/>
                          <w:lang w:val="en-US" w:eastAsia="zh-CN"/>
                        </w:rPr>
                        <w:t>7722</w:t>
                      </w:r>
                      <w:r>
                        <w:rPr>
                          <w:rFonts w:hint="eastAsia" w:ascii="宋体" w:hAnsi="宋体"/>
                          <w:szCs w:val="21"/>
                        </w:rPr>
                        <w:t xml:space="preserve">吨/年。                                                                   </w:t>
                      </w:r>
                    </w:p>
                    <w:p w14:paraId="10DC9456">
                      <w:pPr>
                        <w:adjustRightInd w:val="0"/>
                        <w:spacing w:line="240" w:lineRule="exact"/>
                        <w:ind w:firstLine="420" w:firstLineChars="200"/>
                        <w:rPr>
                          <w:rFonts w:ascii="宋体" w:hAnsi="宋体"/>
                          <w:szCs w:val="21"/>
                        </w:rPr>
                      </w:pPr>
                    </w:p>
                    <w:p w14:paraId="5109ED5D">
                      <w:pPr>
                        <w:adjustRightInd w:val="0"/>
                        <w:spacing w:line="240" w:lineRule="exact"/>
                        <w:ind w:firstLine="7875" w:firstLineChars="3750"/>
                        <w:rPr>
                          <w:rFonts w:ascii="宋体" w:hAnsi="宋体"/>
                          <w:szCs w:val="21"/>
                        </w:rPr>
                      </w:pPr>
                      <w:r>
                        <w:rPr>
                          <w:rFonts w:hint="eastAsia" w:ascii="宋体" w:hAnsi="宋体"/>
                          <w:szCs w:val="21"/>
                        </w:rPr>
                        <w:t>公  章</w:t>
                      </w:r>
                    </w:p>
                    <w:p w14:paraId="13D4A0E3">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14:paraId="39C8C2E9">
                      <w:pPr>
                        <w:adjustRightInd w:val="0"/>
                        <w:spacing w:line="320" w:lineRule="exact"/>
                        <w:ind w:firstLine="420" w:firstLineChars="200"/>
                        <w:rPr>
                          <w:rFonts w:ascii="宋体" w:hAnsi="宋体"/>
                          <w:szCs w:val="21"/>
                        </w:rPr>
                      </w:pP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316F"/>
    <w:rsid w:val="000C34A2"/>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9</TotalTime>
  <ScaleCrop>false</ScaleCrop>
  <LinksUpToDate>false</LinksUpToDate>
  <CharactersWithSpaces>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2017-10-27T20:19:00Z</dcterms:created>
  <dc:creator>环保</dc:creator>
  <cp:lastModifiedBy>kylin</cp:lastModifiedBy>
  <cp:lastPrinted>2024-05-16T02:32:00Z</cp:lastPrinted>
  <dcterms:modified xsi:type="dcterms:W3CDTF">2025-04-27T10:58:02Z</dcterms:modified>
  <dc:title>审批意见：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