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7EA" w:rsidRDefault="00BD6BE3">
      <w:pPr>
        <w:widowControl/>
        <w:spacing w:line="620" w:lineRule="exact"/>
        <w:jc w:val="left"/>
        <w:rPr>
          <w:rFonts w:eastAsia="黑体"/>
        </w:rPr>
      </w:pPr>
      <w:bookmarkStart w:id="0" w:name="OLE_LINK10"/>
      <w:bookmarkStart w:id="1" w:name="OLE_LINK11"/>
      <w:bookmarkStart w:id="2" w:name="OLE_LINK20"/>
      <w:r>
        <w:rPr>
          <w:rFonts w:eastAsia="黑体"/>
        </w:rPr>
        <w:t>附件</w:t>
      </w:r>
      <w:r>
        <w:rPr>
          <w:rFonts w:eastAsia="黑体" w:hint="eastAsia"/>
        </w:rPr>
        <w:t>6</w:t>
      </w:r>
    </w:p>
    <w:p w:rsidR="006647EA" w:rsidRDefault="00BD6BE3">
      <w:pPr>
        <w:ind w:firstLine="720"/>
        <w:jc w:val="center"/>
        <w:rPr>
          <w:rFonts w:eastAsia="方正小标宋简体"/>
          <w:kern w:val="0"/>
          <w:sz w:val="36"/>
          <w:szCs w:val="36"/>
        </w:rPr>
      </w:pPr>
      <w:r>
        <w:rPr>
          <w:rFonts w:eastAsia="方正小标宋简体"/>
          <w:kern w:val="0"/>
          <w:sz w:val="36"/>
          <w:szCs w:val="36"/>
        </w:rPr>
        <w:t>农业</w:t>
      </w:r>
      <w:r>
        <w:rPr>
          <w:rFonts w:eastAsia="方正小标宋简体" w:hint="eastAsia"/>
          <w:kern w:val="0"/>
          <w:sz w:val="36"/>
          <w:szCs w:val="36"/>
        </w:rPr>
        <w:t>社会化</w:t>
      </w:r>
      <w:r>
        <w:rPr>
          <w:rFonts w:eastAsia="方正小标宋简体"/>
          <w:kern w:val="0"/>
          <w:sz w:val="36"/>
          <w:szCs w:val="36"/>
        </w:rPr>
        <w:t>服务项目绩效评价表（</w:t>
      </w:r>
      <w:r>
        <w:rPr>
          <w:rFonts w:eastAsia="方正小标宋简体" w:hint="eastAsia"/>
          <w:kern w:val="0"/>
          <w:sz w:val="36"/>
          <w:szCs w:val="36"/>
        </w:rPr>
        <w:t>镇</w:t>
      </w:r>
      <w:r>
        <w:rPr>
          <w:rFonts w:eastAsia="方正小标宋简体"/>
          <w:kern w:val="0"/>
          <w:sz w:val="36"/>
          <w:szCs w:val="36"/>
        </w:rPr>
        <w:t>级自评）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270"/>
        <w:gridCol w:w="10"/>
        <w:gridCol w:w="1120"/>
        <w:gridCol w:w="8340"/>
        <w:gridCol w:w="810"/>
        <w:gridCol w:w="824"/>
        <w:gridCol w:w="738"/>
      </w:tblGrid>
      <w:tr w:rsidR="006647EA">
        <w:trPr>
          <w:trHeight w:val="520"/>
          <w:tblHeader/>
          <w:jc w:val="center"/>
        </w:trPr>
        <w:tc>
          <w:tcPr>
            <w:tcW w:w="2400" w:type="dxa"/>
            <w:gridSpan w:val="3"/>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sz w:val="21"/>
                <w:szCs w:val="21"/>
              </w:rPr>
            </w:pPr>
            <w:r>
              <w:rPr>
                <w:rFonts w:ascii="黑体" w:eastAsia="黑体" w:hAnsi="黑体" w:cs="黑体" w:hint="eastAsia"/>
                <w:kern w:val="0"/>
                <w:sz w:val="21"/>
                <w:szCs w:val="21"/>
              </w:rPr>
              <w:t>考核指标</w:t>
            </w:r>
          </w:p>
        </w:tc>
        <w:tc>
          <w:tcPr>
            <w:tcW w:w="8340" w:type="dxa"/>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sz w:val="21"/>
                <w:szCs w:val="21"/>
              </w:rPr>
            </w:pPr>
            <w:r>
              <w:rPr>
                <w:rFonts w:ascii="黑体" w:eastAsia="黑体" w:hAnsi="黑体" w:cs="黑体" w:hint="eastAsia"/>
                <w:kern w:val="0"/>
                <w:sz w:val="21"/>
                <w:szCs w:val="21"/>
              </w:rPr>
              <w:t>评分依据</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sz w:val="21"/>
                <w:szCs w:val="21"/>
              </w:rPr>
            </w:pPr>
            <w:r>
              <w:rPr>
                <w:rFonts w:ascii="黑体" w:eastAsia="黑体" w:hAnsi="黑体" w:cs="黑体" w:hint="eastAsia"/>
                <w:kern w:val="0"/>
                <w:sz w:val="21"/>
                <w:szCs w:val="21"/>
              </w:rPr>
              <w:t>分值</w:t>
            </w:r>
          </w:p>
        </w:tc>
        <w:tc>
          <w:tcPr>
            <w:tcW w:w="824" w:type="dxa"/>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自评</w:t>
            </w:r>
          </w:p>
          <w:p w:rsidR="006647EA" w:rsidRDefault="00BD6BE3">
            <w:pPr>
              <w:widowControl/>
              <w:spacing w:line="240" w:lineRule="auto"/>
              <w:jc w:val="center"/>
              <w:textAlignment w:val="center"/>
              <w:rPr>
                <w:rFonts w:ascii="黑体" w:eastAsia="黑体" w:hAnsi="黑体" w:cs="黑体"/>
                <w:sz w:val="21"/>
                <w:szCs w:val="21"/>
              </w:rPr>
            </w:pPr>
            <w:r>
              <w:rPr>
                <w:rFonts w:ascii="黑体" w:eastAsia="黑体" w:hAnsi="黑体" w:cs="黑体" w:hint="eastAsia"/>
                <w:kern w:val="0"/>
                <w:sz w:val="21"/>
                <w:szCs w:val="21"/>
              </w:rPr>
              <w:t>得分</w:t>
            </w:r>
          </w:p>
        </w:tc>
        <w:tc>
          <w:tcPr>
            <w:tcW w:w="738" w:type="dxa"/>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备注</w:t>
            </w:r>
          </w:p>
        </w:tc>
      </w:tr>
      <w:tr w:rsidR="006647EA">
        <w:trPr>
          <w:trHeight w:val="680"/>
          <w:tblHeader/>
          <w:jc w:val="center"/>
        </w:trPr>
        <w:tc>
          <w:tcPr>
            <w:tcW w:w="1270" w:type="dxa"/>
            <w:vMerge w:val="restart"/>
            <w:tcMar>
              <w:top w:w="15" w:type="dxa"/>
              <w:left w:w="15" w:type="dxa"/>
              <w:right w:w="15" w:type="dxa"/>
            </w:tcMar>
            <w:vAlign w:val="center"/>
          </w:tcPr>
          <w:p w:rsidR="006647EA" w:rsidRDefault="00BD6BE3">
            <w:pPr>
              <w:widowControl/>
              <w:spacing w:line="240" w:lineRule="auto"/>
              <w:jc w:val="center"/>
              <w:rPr>
                <w:rFonts w:ascii="黑体" w:eastAsia="黑体" w:hAnsi="黑体" w:cs="黑体"/>
                <w:kern w:val="0"/>
                <w:sz w:val="21"/>
                <w:szCs w:val="21"/>
              </w:rPr>
            </w:pPr>
            <w:r>
              <w:rPr>
                <w:rFonts w:ascii="黑体" w:eastAsia="黑体" w:hAnsi="黑体" w:cs="黑体" w:hint="eastAsia"/>
                <w:kern w:val="0"/>
                <w:sz w:val="21"/>
                <w:szCs w:val="21"/>
              </w:rPr>
              <w:t>一、安排部署</w:t>
            </w:r>
          </w:p>
          <w:p w:rsidR="006647EA" w:rsidRDefault="00BD6BE3">
            <w:pPr>
              <w:widowControl/>
              <w:spacing w:line="240" w:lineRule="auto"/>
              <w:jc w:val="center"/>
              <w:rPr>
                <w:rFonts w:ascii="黑体" w:eastAsia="黑体" w:hAnsi="黑体" w:cs="黑体"/>
                <w:kern w:val="0"/>
                <w:sz w:val="21"/>
                <w:szCs w:val="21"/>
              </w:rPr>
            </w:pPr>
            <w:r>
              <w:rPr>
                <w:rFonts w:ascii="黑体" w:eastAsia="黑体" w:hAnsi="黑体" w:cs="黑体" w:hint="eastAsia"/>
                <w:sz w:val="21"/>
                <w:szCs w:val="21"/>
              </w:rPr>
              <w:t>（20分）</w:t>
            </w:r>
          </w:p>
        </w:tc>
        <w:tc>
          <w:tcPr>
            <w:tcW w:w="1130" w:type="dxa"/>
            <w:gridSpan w:val="2"/>
            <w:tcMar>
              <w:top w:w="15" w:type="dxa"/>
              <w:left w:w="15" w:type="dxa"/>
              <w:right w:w="15" w:type="dxa"/>
            </w:tcMar>
            <w:vAlign w:val="center"/>
          </w:tcPr>
          <w:p w:rsidR="006647EA" w:rsidRDefault="00BD6BE3">
            <w:pPr>
              <w:widowControl/>
              <w:spacing w:line="240" w:lineRule="auto"/>
              <w:jc w:val="center"/>
              <w:rPr>
                <w:rFonts w:ascii="黑体" w:eastAsia="黑体" w:hAnsi="黑体" w:cs="黑体"/>
                <w:sz w:val="21"/>
                <w:szCs w:val="21"/>
              </w:rPr>
            </w:pPr>
            <w:r>
              <w:rPr>
                <w:rFonts w:ascii="黑体" w:eastAsia="黑体" w:hAnsi="黑体" w:cs="黑体" w:hint="eastAsia"/>
                <w:sz w:val="21"/>
                <w:szCs w:val="21"/>
              </w:rPr>
              <w:t>下发方案</w:t>
            </w:r>
          </w:p>
          <w:p w:rsidR="006647EA" w:rsidRDefault="00BD6BE3">
            <w:pPr>
              <w:widowControl/>
              <w:spacing w:line="240" w:lineRule="auto"/>
              <w:jc w:val="center"/>
              <w:rPr>
                <w:rFonts w:ascii="黑体" w:eastAsia="黑体" w:hAnsi="黑体" w:cs="黑体"/>
                <w:sz w:val="21"/>
                <w:szCs w:val="21"/>
              </w:rPr>
            </w:pPr>
            <w:r>
              <w:rPr>
                <w:rFonts w:ascii="黑体" w:eastAsia="黑体" w:hAnsi="黑体" w:cs="黑体" w:hint="eastAsia"/>
                <w:sz w:val="21"/>
                <w:szCs w:val="21"/>
              </w:rPr>
              <w:t>标准实施</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1.项目实施镇街及时下发农业社会化服务项目实施方案，内容全面、政策清晰、可操作性较强的，得8分。</w:t>
            </w:r>
          </w:p>
          <w:p w:rsidR="006647EA" w:rsidRDefault="00BD6BE3">
            <w:pPr>
              <w:widowControl/>
              <w:spacing w:line="240" w:lineRule="auto"/>
              <w:jc w:val="left"/>
              <w:textAlignment w:val="center"/>
              <w:rPr>
                <w:rFonts w:ascii="仿宋_GB2312" w:hAnsi="仿宋_GB2312" w:cs="仿宋_GB2312"/>
                <w:sz w:val="21"/>
                <w:szCs w:val="21"/>
              </w:rPr>
            </w:pPr>
            <w:r>
              <w:rPr>
                <w:rFonts w:ascii="仿宋_GB2312" w:hAnsi="仿宋_GB2312" w:cs="仿宋_GB2312" w:hint="eastAsia"/>
                <w:kern w:val="0"/>
                <w:sz w:val="21"/>
                <w:szCs w:val="21"/>
              </w:rPr>
              <w:t>2.依照实施方案结合本地区工作实际，在确定项目镇街、遴选服务组织、加强项目监管等方面有所创新的，再加2分。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sz w:val="21"/>
                <w:szCs w:val="21"/>
              </w:rPr>
            </w:pPr>
            <w:r>
              <w:rPr>
                <w:rFonts w:ascii="仿宋_GB2312" w:hAnsi="仿宋_GB2312" w:cs="仿宋_GB2312" w:hint="eastAsia"/>
                <w:kern w:val="0"/>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567"/>
          <w:tblHeader/>
          <w:jc w:val="center"/>
        </w:trPr>
        <w:tc>
          <w:tcPr>
            <w:tcW w:w="1270" w:type="dxa"/>
            <w:vMerge/>
            <w:tcMar>
              <w:top w:w="15" w:type="dxa"/>
              <w:left w:w="15" w:type="dxa"/>
              <w:right w:w="15" w:type="dxa"/>
            </w:tcMar>
            <w:vAlign w:val="center"/>
          </w:tcPr>
          <w:p w:rsidR="006647EA" w:rsidRDefault="006647EA">
            <w:pPr>
              <w:widowControl/>
              <w:spacing w:line="240" w:lineRule="auto"/>
              <w:jc w:val="center"/>
              <w:textAlignment w:val="center"/>
              <w:rPr>
                <w:rFonts w:ascii="黑体" w:eastAsia="黑体" w:hAnsi="黑体" w:cs="黑体"/>
                <w:kern w:val="0"/>
                <w:sz w:val="21"/>
                <w:szCs w:val="21"/>
              </w:rPr>
            </w:pPr>
          </w:p>
        </w:tc>
        <w:tc>
          <w:tcPr>
            <w:tcW w:w="1130" w:type="dxa"/>
            <w:gridSpan w:val="2"/>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部署推动</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3.项目实施区组织召开项目实施动员部署会议的，得5分；</w:t>
            </w:r>
          </w:p>
          <w:p w:rsidR="006647EA" w:rsidRDefault="00BD6BE3">
            <w:pPr>
              <w:widowControl/>
              <w:spacing w:line="240" w:lineRule="auto"/>
              <w:jc w:val="left"/>
              <w:textAlignment w:val="center"/>
              <w:rPr>
                <w:rFonts w:ascii="仿宋_GB2312" w:hAnsi="仿宋_GB2312" w:cs="仿宋_GB2312"/>
                <w:bCs/>
                <w:sz w:val="21"/>
                <w:szCs w:val="21"/>
              </w:rPr>
            </w:pPr>
            <w:r>
              <w:rPr>
                <w:rFonts w:ascii="仿宋_GB2312" w:hAnsi="仿宋_GB2312" w:cs="仿宋_GB2312" w:hint="eastAsia"/>
                <w:kern w:val="0"/>
                <w:sz w:val="21"/>
                <w:szCs w:val="21"/>
              </w:rPr>
              <w:t>4.项目实施区组织开展项目实施政策宣传、社会化服务组织和服务对象教育培训活动的，每次加1分，最多加5分。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sz w:val="21"/>
                <w:szCs w:val="21"/>
              </w:rPr>
            </w:pPr>
            <w:r>
              <w:rPr>
                <w:rFonts w:ascii="仿宋_GB2312" w:hAnsi="仿宋_GB2312" w:cs="仿宋_GB2312" w:hint="eastAsia"/>
                <w:kern w:val="0"/>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1205"/>
          <w:tblHeader/>
          <w:jc w:val="center"/>
        </w:trPr>
        <w:tc>
          <w:tcPr>
            <w:tcW w:w="1280" w:type="dxa"/>
            <w:gridSpan w:val="2"/>
            <w:vMerge w:val="restart"/>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二、组织实施</w:t>
            </w:r>
            <w:r>
              <w:rPr>
                <w:rFonts w:ascii="黑体" w:eastAsia="黑体" w:hAnsi="黑体" w:cs="黑体" w:hint="eastAsia"/>
                <w:sz w:val="21"/>
                <w:szCs w:val="21"/>
              </w:rPr>
              <w:t>（30分）</w:t>
            </w:r>
          </w:p>
        </w:tc>
        <w:tc>
          <w:tcPr>
            <w:tcW w:w="1120" w:type="dxa"/>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监督指导</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1.项目实施镇街组织建立农业社会化服务项目实施抽查检查等相关工作机构，并且组织开展工作指导活动的，得5分；</w:t>
            </w:r>
          </w:p>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2.项目实施镇街监督检查工作机构或分管领导、责任科室等开展工作指导等活动，每次加0.5分；实现项目镇街全覆盖的，加5分。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kern w:val="0"/>
                <w:sz w:val="21"/>
                <w:szCs w:val="21"/>
              </w:rPr>
            </w:pPr>
            <w:r>
              <w:rPr>
                <w:rFonts w:ascii="仿宋_GB2312" w:hAnsi="仿宋_GB2312" w:cs="仿宋_GB2312" w:hint="eastAsia"/>
                <w:kern w:val="0"/>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567"/>
          <w:tblHeader/>
          <w:jc w:val="center"/>
        </w:trPr>
        <w:tc>
          <w:tcPr>
            <w:tcW w:w="1280" w:type="dxa"/>
            <w:gridSpan w:val="2"/>
            <w:vMerge/>
            <w:tcMar>
              <w:top w:w="15" w:type="dxa"/>
              <w:left w:w="15" w:type="dxa"/>
              <w:right w:w="15" w:type="dxa"/>
            </w:tcMar>
            <w:vAlign w:val="center"/>
          </w:tcPr>
          <w:p w:rsidR="006647EA" w:rsidRDefault="006647EA">
            <w:pPr>
              <w:widowControl/>
              <w:spacing w:line="240" w:lineRule="auto"/>
              <w:jc w:val="center"/>
              <w:rPr>
                <w:rFonts w:ascii="黑体" w:eastAsia="黑体" w:hAnsi="黑体" w:cs="黑体"/>
                <w:b/>
                <w:sz w:val="21"/>
                <w:szCs w:val="21"/>
              </w:rPr>
            </w:pPr>
          </w:p>
        </w:tc>
        <w:tc>
          <w:tcPr>
            <w:tcW w:w="1120" w:type="dxa"/>
            <w:tcMar>
              <w:top w:w="15" w:type="dxa"/>
              <w:left w:w="15" w:type="dxa"/>
              <w:right w:w="15" w:type="dxa"/>
            </w:tcMar>
            <w:vAlign w:val="center"/>
          </w:tcPr>
          <w:p w:rsidR="006647EA" w:rsidRDefault="00BD6BE3">
            <w:pPr>
              <w:widowControl/>
              <w:spacing w:line="240" w:lineRule="auto"/>
              <w:jc w:val="center"/>
              <w:rPr>
                <w:rFonts w:ascii="黑体" w:eastAsia="黑体" w:hAnsi="黑体" w:cs="黑体"/>
                <w:sz w:val="21"/>
                <w:szCs w:val="21"/>
              </w:rPr>
            </w:pPr>
            <w:r>
              <w:rPr>
                <w:rFonts w:ascii="黑体" w:eastAsia="黑体" w:hAnsi="黑体" w:cs="黑体" w:hint="eastAsia"/>
                <w:sz w:val="21"/>
                <w:szCs w:val="21"/>
              </w:rPr>
              <w:t>遴选服务</w:t>
            </w:r>
          </w:p>
          <w:p w:rsidR="006647EA" w:rsidRDefault="00BD6BE3">
            <w:pPr>
              <w:widowControl/>
              <w:spacing w:line="240" w:lineRule="auto"/>
              <w:jc w:val="center"/>
              <w:rPr>
                <w:rFonts w:ascii="黑体" w:eastAsia="黑体" w:hAnsi="黑体" w:cs="黑体"/>
                <w:sz w:val="21"/>
                <w:szCs w:val="21"/>
              </w:rPr>
            </w:pPr>
            <w:r>
              <w:rPr>
                <w:rFonts w:ascii="黑体" w:eastAsia="黑体" w:hAnsi="黑体" w:cs="黑体" w:hint="eastAsia"/>
                <w:sz w:val="21"/>
                <w:szCs w:val="21"/>
              </w:rPr>
              <w:t>组织</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3.项目实施镇街建立推荐名录及加入农业社会化服务组织名录库及；</w:t>
            </w:r>
          </w:p>
          <w:p w:rsidR="006647EA" w:rsidRDefault="00BD6BE3">
            <w:pPr>
              <w:widowControl/>
              <w:spacing w:line="240" w:lineRule="auto"/>
              <w:jc w:val="left"/>
              <w:textAlignment w:val="center"/>
              <w:rPr>
                <w:rFonts w:ascii="仿宋_GB2312" w:hAnsi="仿宋_GB2312" w:cs="仿宋_GB2312"/>
                <w:b/>
                <w:sz w:val="21"/>
                <w:szCs w:val="21"/>
              </w:rPr>
            </w:pPr>
            <w:r>
              <w:rPr>
                <w:rFonts w:ascii="仿宋_GB2312" w:hAnsi="仿宋_GB2312" w:cs="仿宋_GB2312" w:hint="eastAsia"/>
                <w:kern w:val="0"/>
                <w:sz w:val="21"/>
                <w:szCs w:val="21"/>
              </w:rPr>
              <w:t>4.选择农业社会化服务组织程序规范，公开公平公正的，加2分。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sz w:val="21"/>
                <w:szCs w:val="21"/>
              </w:rPr>
            </w:pPr>
            <w:r>
              <w:rPr>
                <w:rFonts w:ascii="仿宋_GB2312" w:hAnsi="仿宋_GB2312" w:cs="仿宋_GB2312" w:hint="eastAsia"/>
                <w:kern w:val="0"/>
                <w:sz w:val="21"/>
                <w:szCs w:val="21"/>
              </w:rPr>
              <w:t>5</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567"/>
          <w:tblHeader/>
          <w:jc w:val="center"/>
        </w:trPr>
        <w:tc>
          <w:tcPr>
            <w:tcW w:w="1280" w:type="dxa"/>
            <w:gridSpan w:val="2"/>
            <w:vMerge/>
            <w:tcMar>
              <w:top w:w="15" w:type="dxa"/>
              <w:left w:w="15" w:type="dxa"/>
              <w:right w:w="15" w:type="dxa"/>
            </w:tcMar>
            <w:vAlign w:val="center"/>
          </w:tcPr>
          <w:p w:rsidR="006647EA" w:rsidRDefault="006647EA">
            <w:pPr>
              <w:widowControl/>
              <w:spacing w:line="240" w:lineRule="auto"/>
              <w:jc w:val="center"/>
              <w:rPr>
                <w:rFonts w:ascii="黑体" w:eastAsia="黑体" w:hAnsi="黑体" w:cs="黑体"/>
                <w:b/>
                <w:sz w:val="21"/>
                <w:szCs w:val="21"/>
              </w:rPr>
            </w:pPr>
          </w:p>
        </w:tc>
        <w:tc>
          <w:tcPr>
            <w:tcW w:w="1120" w:type="dxa"/>
            <w:tcMar>
              <w:top w:w="15" w:type="dxa"/>
              <w:left w:w="15" w:type="dxa"/>
              <w:right w:w="15" w:type="dxa"/>
            </w:tcMar>
            <w:vAlign w:val="center"/>
          </w:tcPr>
          <w:p w:rsidR="006647EA" w:rsidRDefault="00BD6BE3">
            <w:pPr>
              <w:widowControl/>
              <w:spacing w:line="240" w:lineRule="auto"/>
              <w:jc w:val="center"/>
              <w:rPr>
                <w:rFonts w:ascii="黑体" w:eastAsia="黑体" w:hAnsi="黑体" w:cs="黑体"/>
                <w:sz w:val="21"/>
                <w:szCs w:val="21"/>
              </w:rPr>
            </w:pPr>
            <w:r>
              <w:rPr>
                <w:rFonts w:ascii="黑体" w:eastAsia="黑体" w:hAnsi="黑体" w:cs="黑体" w:hint="eastAsia"/>
                <w:sz w:val="21"/>
                <w:szCs w:val="21"/>
              </w:rPr>
              <w:t>管理服务</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bCs/>
                <w:sz w:val="21"/>
                <w:szCs w:val="21"/>
              </w:rPr>
            </w:pPr>
            <w:r>
              <w:rPr>
                <w:rFonts w:ascii="仿宋_GB2312" w:hAnsi="仿宋_GB2312" w:cs="仿宋_GB2312" w:hint="eastAsia"/>
                <w:kern w:val="0"/>
                <w:sz w:val="21"/>
                <w:szCs w:val="21"/>
              </w:rPr>
              <w:t>5.项目实施镇街认真</w:t>
            </w:r>
            <w:r>
              <w:rPr>
                <w:rFonts w:ascii="仿宋_GB2312" w:hAnsi="仿宋_GB2312" w:cs="仿宋_GB2312" w:hint="eastAsia"/>
                <w:bCs/>
                <w:sz w:val="21"/>
                <w:szCs w:val="21"/>
              </w:rPr>
              <w:t>做好农业社会化服务项目管理服务工作，研究制定符合当地实际的服务制度、服务标准的，得2分；</w:t>
            </w:r>
          </w:p>
          <w:p w:rsidR="006647EA" w:rsidRDefault="00BD6BE3">
            <w:pPr>
              <w:widowControl/>
              <w:spacing w:line="240" w:lineRule="auto"/>
              <w:jc w:val="left"/>
              <w:textAlignment w:val="center"/>
              <w:rPr>
                <w:rFonts w:ascii="仿宋_GB2312" w:hAnsi="仿宋_GB2312" w:cs="仿宋_GB2312"/>
                <w:bCs/>
                <w:sz w:val="21"/>
                <w:szCs w:val="21"/>
              </w:rPr>
            </w:pPr>
            <w:r>
              <w:rPr>
                <w:rFonts w:ascii="仿宋_GB2312" w:hAnsi="仿宋_GB2312" w:cs="仿宋_GB2312" w:hint="eastAsia"/>
                <w:bCs/>
                <w:sz w:val="21"/>
                <w:szCs w:val="21"/>
              </w:rPr>
              <w:t>6.项目</w:t>
            </w:r>
            <w:r>
              <w:rPr>
                <w:rFonts w:ascii="仿宋_GB2312" w:hAnsi="仿宋_GB2312" w:cs="仿宋_GB2312" w:hint="eastAsia"/>
                <w:kern w:val="0"/>
                <w:sz w:val="21"/>
                <w:szCs w:val="21"/>
              </w:rPr>
              <w:t>实施</w:t>
            </w:r>
            <w:r>
              <w:rPr>
                <w:rFonts w:ascii="仿宋_GB2312" w:hAnsi="仿宋_GB2312" w:cs="仿宋_GB2312" w:hint="eastAsia"/>
                <w:bCs/>
                <w:sz w:val="21"/>
                <w:szCs w:val="21"/>
              </w:rPr>
              <w:t>镇街提出农业社会化服务作业指导价格及作业标准规范、制作适宜本地特色的示范合同文本，或采取其他创新举措的，每项加1分，最高不超过3分。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sz w:val="21"/>
                <w:szCs w:val="21"/>
              </w:rPr>
            </w:pPr>
            <w:r>
              <w:rPr>
                <w:rFonts w:ascii="仿宋_GB2312" w:hAnsi="仿宋_GB2312" w:cs="仿宋_GB2312" w:hint="eastAsia"/>
                <w:sz w:val="21"/>
                <w:szCs w:val="21"/>
              </w:rPr>
              <w:t>5</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567"/>
          <w:tblHeader/>
          <w:jc w:val="center"/>
        </w:trPr>
        <w:tc>
          <w:tcPr>
            <w:tcW w:w="1280" w:type="dxa"/>
            <w:gridSpan w:val="2"/>
            <w:vMerge/>
            <w:tcMar>
              <w:top w:w="15" w:type="dxa"/>
              <w:left w:w="15" w:type="dxa"/>
              <w:right w:w="15" w:type="dxa"/>
            </w:tcMar>
            <w:vAlign w:val="center"/>
          </w:tcPr>
          <w:p w:rsidR="006647EA" w:rsidRDefault="006647EA">
            <w:pPr>
              <w:widowControl/>
              <w:spacing w:line="240" w:lineRule="auto"/>
              <w:jc w:val="center"/>
              <w:rPr>
                <w:rFonts w:ascii="黑体" w:eastAsia="黑体" w:hAnsi="黑体" w:cs="黑体"/>
                <w:b/>
                <w:sz w:val="21"/>
                <w:szCs w:val="21"/>
              </w:rPr>
            </w:pPr>
          </w:p>
        </w:tc>
        <w:tc>
          <w:tcPr>
            <w:tcW w:w="1120" w:type="dxa"/>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资金兑付</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7.项目实施镇街及时向区财政部门提交补贴资金申请，申请额度等于年度项目资金总额度的，得5分，低于项目资金总额的按比例得分。</w:t>
            </w:r>
          </w:p>
          <w:p w:rsidR="006647EA" w:rsidRDefault="00BD6BE3">
            <w:pPr>
              <w:widowControl/>
              <w:spacing w:line="240" w:lineRule="auto"/>
              <w:jc w:val="left"/>
              <w:textAlignment w:val="center"/>
              <w:rPr>
                <w:rFonts w:ascii="仿宋_GB2312" w:hAnsi="仿宋_GB2312" w:cs="仿宋_GB2312"/>
                <w:bCs/>
                <w:sz w:val="21"/>
                <w:szCs w:val="21"/>
              </w:rPr>
            </w:pPr>
            <w:r>
              <w:rPr>
                <w:rFonts w:ascii="仿宋_GB2312" w:hAnsi="仿宋_GB2312" w:cs="仿宋_GB2312" w:hint="eastAsia"/>
                <w:kern w:val="0"/>
                <w:sz w:val="21"/>
                <w:szCs w:val="21"/>
              </w:rPr>
              <w:t>8.项目实施镇街年度项目资金全部拨付到位的，再加5分，低于项目资金总额的按比例得分（以中央资金转移支付平台统计数据为准）。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sz w:val="21"/>
                <w:szCs w:val="21"/>
              </w:rPr>
            </w:pPr>
            <w:r>
              <w:rPr>
                <w:rFonts w:ascii="仿宋_GB2312" w:hAnsi="仿宋_GB2312" w:cs="仿宋_GB2312" w:hint="eastAsia"/>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651"/>
          <w:tblHeader/>
          <w:jc w:val="center"/>
        </w:trPr>
        <w:tc>
          <w:tcPr>
            <w:tcW w:w="1280" w:type="dxa"/>
            <w:gridSpan w:val="2"/>
            <w:vMerge w:val="restart"/>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三、项目绩效</w:t>
            </w:r>
          </w:p>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sz w:val="21"/>
                <w:szCs w:val="21"/>
              </w:rPr>
              <w:t>（30分）</w:t>
            </w:r>
          </w:p>
        </w:tc>
        <w:tc>
          <w:tcPr>
            <w:tcW w:w="1120" w:type="dxa"/>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完成任务</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1.项目实施镇街农业社会化服务任务面积完成率达到100%的，得10分。不足100%的，每降低1个百分点扣1分，扣完为止。</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kern w:val="0"/>
                <w:sz w:val="21"/>
                <w:szCs w:val="21"/>
              </w:rPr>
            </w:pPr>
            <w:r>
              <w:rPr>
                <w:rFonts w:ascii="仿宋_GB2312" w:hAnsi="仿宋_GB2312" w:cs="仿宋_GB2312" w:hint="eastAsia"/>
                <w:kern w:val="0"/>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651"/>
          <w:tblHeader/>
          <w:jc w:val="center"/>
        </w:trPr>
        <w:tc>
          <w:tcPr>
            <w:tcW w:w="1280" w:type="dxa"/>
            <w:gridSpan w:val="2"/>
            <w:vMerge/>
            <w:tcMar>
              <w:top w:w="15" w:type="dxa"/>
              <w:left w:w="15" w:type="dxa"/>
              <w:right w:w="15" w:type="dxa"/>
            </w:tcMar>
            <w:vAlign w:val="center"/>
          </w:tcPr>
          <w:p w:rsidR="006647EA" w:rsidRDefault="006647EA">
            <w:pPr>
              <w:widowControl/>
              <w:spacing w:line="240" w:lineRule="auto"/>
              <w:jc w:val="center"/>
              <w:rPr>
                <w:rFonts w:ascii="黑体" w:eastAsia="黑体" w:hAnsi="黑体" w:cs="黑体"/>
                <w:b/>
                <w:sz w:val="21"/>
                <w:szCs w:val="21"/>
              </w:rPr>
            </w:pPr>
          </w:p>
        </w:tc>
        <w:tc>
          <w:tcPr>
            <w:tcW w:w="1120" w:type="dxa"/>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扶持小农户</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2.项目经费用于补贴服务小农户的农业社会化服务，比例达到60%以上的，得10分。未达到60%的不得分。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kern w:val="0"/>
                <w:sz w:val="21"/>
                <w:szCs w:val="21"/>
              </w:rPr>
            </w:pPr>
            <w:r>
              <w:rPr>
                <w:rFonts w:ascii="仿宋_GB2312" w:hAnsi="仿宋_GB2312" w:cs="仿宋_GB2312" w:hint="eastAsia"/>
                <w:kern w:val="0"/>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651"/>
          <w:tblHeader/>
          <w:jc w:val="center"/>
        </w:trPr>
        <w:tc>
          <w:tcPr>
            <w:tcW w:w="1280" w:type="dxa"/>
            <w:gridSpan w:val="2"/>
            <w:vMerge/>
            <w:tcMar>
              <w:top w:w="15" w:type="dxa"/>
              <w:left w:w="15" w:type="dxa"/>
              <w:right w:w="15" w:type="dxa"/>
            </w:tcMar>
            <w:vAlign w:val="center"/>
          </w:tcPr>
          <w:p w:rsidR="006647EA" w:rsidRDefault="006647EA">
            <w:pPr>
              <w:widowControl/>
              <w:spacing w:line="240" w:lineRule="auto"/>
              <w:jc w:val="center"/>
              <w:rPr>
                <w:rFonts w:ascii="黑体" w:eastAsia="黑体" w:hAnsi="黑体" w:cs="黑体"/>
                <w:b/>
                <w:sz w:val="21"/>
                <w:szCs w:val="21"/>
              </w:rPr>
            </w:pPr>
          </w:p>
        </w:tc>
        <w:tc>
          <w:tcPr>
            <w:tcW w:w="1120" w:type="dxa"/>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项目效果</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3.项目实施区全面汇总整理项目实施效果，撰写绩效评价报告，数据准确、事例翔实、效果明显的，得5分；</w:t>
            </w:r>
          </w:p>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4.群众满意度达到100%的，再加5分，不足100%的，按比例扣分。</w:t>
            </w:r>
          </w:p>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5.项目实施镇街发生举报投诉问题或服务对象与服务组织产生纠纷未妥善解决造成不良影响的，每件次扣2分，扣完为止。</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kern w:val="0"/>
                <w:sz w:val="21"/>
                <w:szCs w:val="21"/>
              </w:rPr>
            </w:pPr>
            <w:r>
              <w:rPr>
                <w:rFonts w:ascii="仿宋_GB2312" w:hAnsi="仿宋_GB2312" w:cs="仿宋_GB2312" w:hint="eastAsia"/>
                <w:kern w:val="0"/>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651"/>
          <w:tblHeader/>
          <w:jc w:val="center"/>
        </w:trPr>
        <w:tc>
          <w:tcPr>
            <w:tcW w:w="2400" w:type="dxa"/>
            <w:gridSpan w:val="3"/>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四、资料归档</w:t>
            </w:r>
          </w:p>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（10</w:t>
            </w:r>
            <w:r>
              <w:rPr>
                <w:rFonts w:ascii="黑体" w:eastAsia="黑体" w:hAnsi="黑体" w:cs="黑体" w:hint="eastAsia"/>
                <w:sz w:val="21"/>
                <w:szCs w:val="21"/>
              </w:rPr>
              <w:t>分</w:t>
            </w:r>
            <w:r>
              <w:rPr>
                <w:rFonts w:ascii="黑体" w:eastAsia="黑体" w:hAnsi="黑体" w:cs="黑体" w:hint="eastAsia"/>
                <w:kern w:val="0"/>
                <w:sz w:val="21"/>
                <w:szCs w:val="21"/>
              </w:rPr>
              <w:t>）</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1.项目实施镇街农业社会化服务项目档案目录清晰，实施方案、动员部署会议、教育培训、抽查检查、工作台账、资金申请等资料齐全、数据准确、内容翔实的，得10分。存在资料缺项、数据不准、内容杂乱等问题的酌情扣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kern w:val="0"/>
                <w:sz w:val="21"/>
                <w:szCs w:val="21"/>
              </w:rPr>
            </w:pPr>
            <w:r>
              <w:rPr>
                <w:rFonts w:ascii="仿宋_GB2312" w:hAnsi="仿宋_GB2312" w:cs="仿宋_GB2312" w:hint="eastAsia"/>
                <w:kern w:val="0"/>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651"/>
          <w:tblHeader/>
          <w:jc w:val="center"/>
        </w:trPr>
        <w:tc>
          <w:tcPr>
            <w:tcW w:w="2400" w:type="dxa"/>
            <w:gridSpan w:val="3"/>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五、典型宣传</w:t>
            </w:r>
          </w:p>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（10</w:t>
            </w:r>
            <w:r>
              <w:rPr>
                <w:rFonts w:ascii="黑体" w:eastAsia="黑体" w:hAnsi="黑体" w:cs="黑体" w:hint="eastAsia"/>
                <w:sz w:val="21"/>
                <w:szCs w:val="21"/>
              </w:rPr>
              <w:t>分</w:t>
            </w:r>
            <w:r>
              <w:rPr>
                <w:rFonts w:ascii="黑体" w:eastAsia="黑体" w:hAnsi="黑体" w:cs="黑体" w:hint="eastAsia"/>
                <w:kern w:val="0"/>
                <w:sz w:val="21"/>
                <w:szCs w:val="21"/>
              </w:rPr>
              <w:t>）</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1.积极通过各级主流媒体对农业社会化服务项目进行宣传报道的，央级媒体每次得5分，市级媒体每次得3分，区级媒体每次得1分；</w:t>
            </w:r>
          </w:p>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2.按要求积极报送典型案例、组织参加各类宣传报道活动的，每次加1分。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kern w:val="0"/>
                <w:sz w:val="21"/>
                <w:szCs w:val="21"/>
              </w:rPr>
            </w:pPr>
            <w:r>
              <w:rPr>
                <w:rFonts w:ascii="仿宋_GB2312" w:hAnsi="仿宋_GB2312" w:cs="仿宋_GB2312" w:hint="eastAsia"/>
                <w:kern w:val="0"/>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r w:rsidR="006647EA">
        <w:trPr>
          <w:trHeight w:val="651"/>
          <w:tblHeader/>
          <w:jc w:val="center"/>
        </w:trPr>
        <w:tc>
          <w:tcPr>
            <w:tcW w:w="2400" w:type="dxa"/>
            <w:gridSpan w:val="3"/>
            <w:tcMar>
              <w:top w:w="15" w:type="dxa"/>
              <w:left w:w="15" w:type="dxa"/>
              <w:right w:w="15" w:type="dxa"/>
            </w:tcMar>
            <w:vAlign w:val="center"/>
          </w:tcPr>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加分项</w:t>
            </w:r>
          </w:p>
          <w:p w:rsidR="006647EA" w:rsidRDefault="00BD6BE3">
            <w:pPr>
              <w:widowControl/>
              <w:spacing w:line="240" w:lineRule="auto"/>
              <w:jc w:val="center"/>
              <w:textAlignment w:val="center"/>
              <w:rPr>
                <w:rFonts w:ascii="黑体" w:eastAsia="黑体" w:hAnsi="黑体" w:cs="黑体"/>
                <w:kern w:val="0"/>
                <w:sz w:val="21"/>
                <w:szCs w:val="21"/>
              </w:rPr>
            </w:pPr>
            <w:r>
              <w:rPr>
                <w:rFonts w:ascii="黑体" w:eastAsia="黑体" w:hAnsi="黑体" w:cs="黑体" w:hint="eastAsia"/>
                <w:kern w:val="0"/>
                <w:sz w:val="21"/>
                <w:szCs w:val="21"/>
              </w:rPr>
              <w:t>（10分）</w:t>
            </w:r>
          </w:p>
        </w:tc>
        <w:tc>
          <w:tcPr>
            <w:tcW w:w="8340" w:type="dxa"/>
            <w:tcMar>
              <w:top w:w="15" w:type="dxa"/>
              <w:left w:w="15" w:type="dxa"/>
              <w:right w:w="15" w:type="dxa"/>
            </w:tcMar>
            <w:vAlign w:val="center"/>
          </w:tcPr>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1.组织建立农业社会化服务中心或类似工作机构，为做好农业社会化服务工作提供指导、服务的，加5分。</w:t>
            </w:r>
          </w:p>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2.全面运用天津市农机精准作业监管服务系统或其他信息化监管手段加强农业社会化服务作业数量、质量监管的，加5分。</w:t>
            </w:r>
          </w:p>
          <w:p w:rsidR="006647EA" w:rsidRDefault="00BD6BE3">
            <w:pPr>
              <w:widowControl/>
              <w:spacing w:line="240" w:lineRule="auto"/>
              <w:jc w:val="left"/>
              <w:textAlignment w:val="center"/>
              <w:rPr>
                <w:rFonts w:ascii="仿宋_GB2312" w:hAnsi="仿宋_GB2312" w:cs="仿宋_GB2312"/>
                <w:kern w:val="0"/>
                <w:sz w:val="21"/>
                <w:szCs w:val="21"/>
              </w:rPr>
            </w:pPr>
            <w:r>
              <w:rPr>
                <w:rFonts w:ascii="仿宋_GB2312" w:hAnsi="仿宋_GB2312" w:cs="仿宋_GB2312" w:hint="eastAsia"/>
                <w:kern w:val="0"/>
                <w:sz w:val="21"/>
                <w:szCs w:val="21"/>
              </w:rPr>
              <w:t>3.采取其他创新性举措，明显提高农业社会化服务项目工作质量、效果的，酌情加分。</w:t>
            </w:r>
          </w:p>
        </w:tc>
        <w:tc>
          <w:tcPr>
            <w:tcW w:w="810" w:type="dxa"/>
            <w:tcMar>
              <w:top w:w="15" w:type="dxa"/>
              <w:left w:w="15" w:type="dxa"/>
              <w:right w:w="15" w:type="dxa"/>
            </w:tcMar>
            <w:vAlign w:val="center"/>
          </w:tcPr>
          <w:p w:rsidR="006647EA" w:rsidRDefault="00BD6BE3">
            <w:pPr>
              <w:widowControl/>
              <w:spacing w:line="240" w:lineRule="auto"/>
              <w:jc w:val="center"/>
              <w:textAlignment w:val="center"/>
              <w:rPr>
                <w:rFonts w:ascii="仿宋_GB2312" w:hAnsi="仿宋_GB2312" w:cs="仿宋_GB2312"/>
                <w:kern w:val="0"/>
                <w:sz w:val="21"/>
                <w:szCs w:val="21"/>
              </w:rPr>
            </w:pPr>
            <w:r>
              <w:rPr>
                <w:rFonts w:ascii="仿宋_GB2312" w:hAnsi="仿宋_GB2312" w:cs="仿宋_GB2312" w:hint="eastAsia"/>
                <w:kern w:val="0"/>
                <w:sz w:val="21"/>
                <w:szCs w:val="21"/>
              </w:rPr>
              <w:t>10</w:t>
            </w:r>
          </w:p>
        </w:tc>
        <w:tc>
          <w:tcPr>
            <w:tcW w:w="824"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c>
          <w:tcPr>
            <w:tcW w:w="738" w:type="dxa"/>
            <w:tcMar>
              <w:top w:w="15" w:type="dxa"/>
              <w:left w:w="15" w:type="dxa"/>
              <w:right w:w="15" w:type="dxa"/>
            </w:tcMar>
            <w:vAlign w:val="center"/>
          </w:tcPr>
          <w:p w:rsidR="006647EA" w:rsidRDefault="006647EA">
            <w:pPr>
              <w:widowControl/>
              <w:spacing w:line="240" w:lineRule="auto"/>
              <w:jc w:val="center"/>
              <w:rPr>
                <w:rFonts w:ascii="仿宋_GB2312" w:hAnsi="仿宋_GB2312" w:cs="仿宋_GB2312"/>
                <w:b/>
                <w:sz w:val="21"/>
                <w:szCs w:val="21"/>
              </w:rPr>
            </w:pPr>
          </w:p>
        </w:tc>
      </w:tr>
    </w:tbl>
    <w:p w:rsidR="006647EA" w:rsidRDefault="006647EA">
      <w:pPr>
        <w:spacing w:line="620" w:lineRule="exact"/>
        <w:ind w:firstLine="640"/>
        <w:sectPr w:rsidR="006647EA">
          <w:headerReference w:type="default" r:id="rId7"/>
          <w:footerReference w:type="even" r:id="rId8"/>
          <w:footerReference w:type="default" r:id="rId9"/>
          <w:pgSz w:w="16838" w:h="11906" w:orient="landscape"/>
          <w:pgMar w:top="1440" w:right="1701" w:bottom="1440" w:left="1758" w:header="851" w:footer="1293" w:gutter="0"/>
          <w:cols w:space="720"/>
          <w:docGrid w:linePitch="312"/>
        </w:sectPr>
      </w:pPr>
    </w:p>
    <w:bookmarkEnd w:id="0"/>
    <w:bookmarkEnd w:id="1"/>
    <w:bookmarkEnd w:id="2"/>
    <w:p w:rsidR="006647EA" w:rsidRDefault="006647EA" w:rsidP="006F49B5">
      <w:pPr>
        <w:pStyle w:val="a4"/>
        <w:ind w:firstLineChars="200" w:firstLine="616"/>
      </w:pPr>
    </w:p>
    <w:sectPr w:rsidR="006647EA" w:rsidSect="006647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7D4" w:rsidRDefault="000977D4">
      <w:pPr>
        <w:spacing w:line="240" w:lineRule="auto"/>
      </w:pPr>
      <w:r>
        <w:separator/>
      </w:r>
    </w:p>
  </w:endnote>
  <w:endnote w:type="continuationSeparator" w:id="0">
    <w:p w:rsidR="000977D4" w:rsidRDefault="000977D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仿宋"/>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pStyle w:val="a6"/>
      <w:framePr w:wrap="around" w:vAnchor="text" w:hAnchor="margin" w:xAlign="outside" w:y="1"/>
      <w:ind w:firstLine="560"/>
      <w:rPr>
        <w:sz w:val="28"/>
        <w:szCs w:val="28"/>
      </w:rPr>
    </w:pPr>
  </w:p>
  <w:p w:rsidR="00BD6BE3" w:rsidRDefault="00BD6BE3">
    <w:pPr>
      <w:pStyle w:val="a6"/>
      <w:framePr w:wrap="around" w:vAnchor="text" w:hAnchor="margin" w:xAlign="outside" w:y="1"/>
      <w:ind w:firstLine="560"/>
      <w:rPr>
        <w:rStyle w:val="a9"/>
        <w:sz w:val="28"/>
        <w:szCs w:val="28"/>
      </w:rPr>
    </w:pPr>
    <w:r>
      <w:rPr>
        <w:rFonts w:hint="eastAsia"/>
        <w:sz w:val="28"/>
        <w:szCs w:val="28"/>
      </w:rPr>
      <w:t xml:space="preserve">  </w:t>
    </w:r>
    <w:r>
      <w:rPr>
        <w:sz w:val="28"/>
        <w:szCs w:val="28"/>
      </w:rPr>
      <w:t xml:space="preserve">— </w:t>
    </w:r>
    <w:r w:rsidR="002C267B">
      <w:rPr>
        <w:sz w:val="28"/>
        <w:szCs w:val="28"/>
      </w:rPr>
      <w:fldChar w:fldCharType="begin"/>
    </w:r>
    <w:r>
      <w:rPr>
        <w:rStyle w:val="a9"/>
        <w:sz w:val="28"/>
        <w:szCs w:val="28"/>
      </w:rPr>
      <w:instrText xml:space="preserve">PAGE  </w:instrText>
    </w:r>
    <w:r w:rsidR="002C267B">
      <w:rPr>
        <w:sz w:val="28"/>
        <w:szCs w:val="28"/>
      </w:rPr>
      <w:fldChar w:fldCharType="separate"/>
    </w:r>
    <w:r>
      <w:rPr>
        <w:rStyle w:val="a9"/>
        <w:sz w:val="28"/>
        <w:szCs w:val="28"/>
      </w:rPr>
      <w:t>18</w:t>
    </w:r>
    <w:r w:rsidR="002C267B">
      <w:rPr>
        <w:sz w:val="28"/>
        <w:szCs w:val="28"/>
      </w:rPr>
      <w:fldChar w:fldCharType="end"/>
    </w:r>
    <w:r>
      <w:rPr>
        <w:sz w:val="28"/>
        <w:szCs w:val="28"/>
      </w:rPr>
      <w:t xml:space="preserve"> —</w:t>
    </w:r>
  </w:p>
  <w:p w:rsidR="00BD6BE3" w:rsidRDefault="00BD6BE3">
    <w:pPr>
      <w:pStyle w:val="a6"/>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pStyle w:val="a6"/>
      <w:wordWrap w:val="0"/>
      <w:jc w:val="right"/>
    </w:pPr>
    <w:r>
      <w:rPr>
        <w:rFonts w:ascii="宋体" w:eastAsia="宋体" w:hAnsi="宋体"/>
        <w:sz w:val="28"/>
        <w:szCs w:val="28"/>
      </w:rPr>
      <w:t>—</w:t>
    </w:r>
    <w:sdt>
      <w:sdtPr>
        <w:rPr>
          <w:rFonts w:ascii="宋体" w:eastAsia="宋体" w:hAnsi="宋体"/>
          <w:sz w:val="28"/>
          <w:szCs w:val="28"/>
        </w:rPr>
        <w:id w:val="-849104479"/>
      </w:sdtPr>
      <w:sdtContent>
        <w:r>
          <w:rPr>
            <w:rFonts w:ascii="宋体" w:eastAsia="宋体" w:hAnsi="宋体"/>
            <w:sz w:val="28"/>
            <w:szCs w:val="28"/>
          </w:rPr>
          <w:t xml:space="preserve"> </w:t>
        </w:r>
        <w:r w:rsidR="002C267B">
          <w:rPr>
            <w:rFonts w:eastAsia="宋体"/>
            <w:sz w:val="28"/>
            <w:szCs w:val="28"/>
          </w:rPr>
          <w:fldChar w:fldCharType="begin"/>
        </w:r>
        <w:r>
          <w:rPr>
            <w:rFonts w:eastAsia="宋体"/>
            <w:sz w:val="28"/>
            <w:szCs w:val="28"/>
          </w:rPr>
          <w:instrText>PAGE   \* MERGEFORMAT</w:instrText>
        </w:r>
        <w:r w:rsidR="002C267B">
          <w:rPr>
            <w:rFonts w:eastAsia="宋体"/>
            <w:sz w:val="28"/>
            <w:szCs w:val="28"/>
          </w:rPr>
          <w:fldChar w:fldCharType="separate"/>
        </w:r>
        <w:r w:rsidR="006F49B5" w:rsidRPr="006F49B5">
          <w:rPr>
            <w:rFonts w:eastAsia="宋体"/>
            <w:noProof/>
            <w:sz w:val="28"/>
            <w:szCs w:val="28"/>
            <w:lang w:val="zh-CN"/>
          </w:rPr>
          <w:t>2</w:t>
        </w:r>
        <w:r w:rsidR="002C267B">
          <w:rPr>
            <w:rFonts w:eastAsia="宋体"/>
            <w:sz w:val="28"/>
            <w:szCs w:val="28"/>
          </w:rPr>
          <w:fldChar w:fldCharType="end"/>
        </w:r>
        <w:r>
          <w:rPr>
            <w:rFonts w:ascii="宋体" w:eastAsia="宋体" w:hAnsi="宋体"/>
            <w:sz w:val="28"/>
            <w:szCs w:val="28"/>
          </w:rPr>
          <w:t xml:space="preserve"> </w:t>
        </w:r>
      </w:sdtContent>
    </w:sdt>
    <w:r>
      <w:rPr>
        <w:rFonts w:ascii="宋体" w:eastAsia="宋体" w:hAnsi="宋体"/>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7D4" w:rsidRDefault="000977D4">
      <w:pPr>
        <w:spacing w:line="240" w:lineRule="auto"/>
      </w:pPr>
      <w:r>
        <w:separator/>
      </w:r>
    </w:p>
  </w:footnote>
  <w:footnote w:type="continuationSeparator" w:id="0">
    <w:p w:rsidR="000977D4" w:rsidRDefault="000977D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ind w:firstLine="6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9752274"/>
    <w:rsid w:val="BFAE3DCF"/>
    <w:rsid w:val="00036B15"/>
    <w:rsid w:val="000478F1"/>
    <w:rsid w:val="000977D4"/>
    <w:rsid w:val="00107AD2"/>
    <w:rsid w:val="001675B9"/>
    <w:rsid w:val="00171BD5"/>
    <w:rsid w:val="001C0248"/>
    <w:rsid w:val="00206765"/>
    <w:rsid w:val="002227E8"/>
    <w:rsid w:val="002C267B"/>
    <w:rsid w:val="00301DE7"/>
    <w:rsid w:val="00315D11"/>
    <w:rsid w:val="003F1648"/>
    <w:rsid w:val="0046428A"/>
    <w:rsid w:val="004E0280"/>
    <w:rsid w:val="005514D1"/>
    <w:rsid w:val="0061226D"/>
    <w:rsid w:val="00615FC2"/>
    <w:rsid w:val="00650B59"/>
    <w:rsid w:val="00663866"/>
    <w:rsid w:val="006647EA"/>
    <w:rsid w:val="00693A2B"/>
    <w:rsid w:val="006B2DB7"/>
    <w:rsid w:val="006D605A"/>
    <w:rsid w:val="006F49B5"/>
    <w:rsid w:val="006F641C"/>
    <w:rsid w:val="007274DB"/>
    <w:rsid w:val="008624EE"/>
    <w:rsid w:val="008927A5"/>
    <w:rsid w:val="008B7154"/>
    <w:rsid w:val="008E1187"/>
    <w:rsid w:val="00936D84"/>
    <w:rsid w:val="00937F93"/>
    <w:rsid w:val="00966C40"/>
    <w:rsid w:val="00983D8E"/>
    <w:rsid w:val="009C08C6"/>
    <w:rsid w:val="00A139ED"/>
    <w:rsid w:val="00AD5409"/>
    <w:rsid w:val="00BA55DD"/>
    <w:rsid w:val="00BD6BE3"/>
    <w:rsid w:val="00BF76B0"/>
    <w:rsid w:val="00C018EE"/>
    <w:rsid w:val="00C033B7"/>
    <w:rsid w:val="00C21BCF"/>
    <w:rsid w:val="00C30D5A"/>
    <w:rsid w:val="00C53873"/>
    <w:rsid w:val="00C804F2"/>
    <w:rsid w:val="00C956C2"/>
    <w:rsid w:val="00CC185B"/>
    <w:rsid w:val="00CE5DBA"/>
    <w:rsid w:val="00D622C1"/>
    <w:rsid w:val="00E85119"/>
    <w:rsid w:val="00ED324E"/>
    <w:rsid w:val="00F0192D"/>
    <w:rsid w:val="00F624CF"/>
    <w:rsid w:val="09752274"/>
    <w:rsid w:val="0ACB4064"/>
    <w:rsid w:val="714D59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uiPriority="99" w:unhideWhenUsed="1" w:qFormat="1"/>
    <w:lsdException w:name="footer"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qFormat="1"/>
    <w:lsdException w:name="Body Text" w:semiHidden="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7EA"/>
    <w:pPr>
      <w:widowControl w:val="0"/>
      <w:spacing w:line="240" w:lineRule="atLeast"/>
      <w:jc w:val="both"/>
    </w:pPr>
    <w:rPr>
      <w:rFonts w:ascii="Times New Roman" w:eastAsia="仿宋_GB2312" w:hAnsi="Times New Roman" w:cs="Times New Roman"/>
      <w:spacing w:val="-6"/>
      <w:kern w:val="2"/>
      <w:sz w:val="32"/>
    </w:rPr>
  </w:style>
  <w:style w:type="paragraph" w:styleId="3">
    <w:name w:val="heading 3"/>
    <w:basedOn w:val="a"/>
    <w:next w:val="a"/>
    <w:unhideWhenUsed/>
    <w:qFormat/>
    <w:rsid w:val="006647EA"/>
    <w:pPr>
      <w:keepNext/>
      <w:keepLines/>
      <w:spacing w:before="260" w:after="260" w:line="416" w:lineRule="atLeast"/>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rsid w:val="006647EA"/>
    <w:pPr>
      <w:ind w:firstLineChars="200" w:firstLine="420"/>
    </w:pPr>
  </w:style>
  <w:style w:type="paragraph" w:styleId="a4">
    <w:name w:val="Body Text"/>
    <w:basedOn w:val="a"/>
    <w:unhideWhenUsed/>
    <w:qFormat/>
    <w:rsid w:val="006647EA"/>
    <w:pPr>
      <w:spacing w:after="120"/>
    </w:pPr>
  </w:style>
  <w:style w:type="paragraph" w:styleId="a5">
    <w:name w:val="Balloon Text"/>
    <w:basedOn w:val="a"/>
    <w:link w:val="Char"/>
    <w:qFormat/>
    <w:rsid w:val="006647EA"/>
    <w:pPr>
      <w:spacing w:line="240" w:lineRule="auto"/>
    </w:pPr>
    <w:rPr>
      <w:sz w:val="18"/>
      <w:szCs w:val="18"/>
    </w:rPr>
  </w:style>
  <w:style w:type="paragraph" w:styleId="a6">
    <w:name w:val="footer"/>
    <w:basedOn w:val="a"/>
    <w:next w:val="a"/>
    <w:unhideWhenUsed/>
    <w:qFormat/>
    <w:rsid w:val="006647EA"/>
    <w:pPr>
      <w:tabs>
        <w:tab w:val="center" w:pos="4153"/>
        <w:tab w:val="right" w:pos="8306"/>
      </w:tabs>
      <w:overflowPunct w:val="0"/>
      <w:autoSpaceDE w:val="0"/>
      <w:autoSpaceDN w:val="0"/>
      <w:adjustRightInd w:val="0"/>
      <w:textAlignment w:val="baseline"/>
    </w:pPr>
    <w:rPr>
      <w:sz w:val="20"/>
    </w:rPr>
  </w:style>
  <w:style w:type="paragraph" w:styleId="a7">
    <w:name w:val="header"/>
    <w:basedOn w:val="a"/>
    <w:uiPriority w:val="99"/>
    <w:unhideWhenUsed/>
    <w:qFormat/>
    <w:rsid w:val="006647EA"/>
    <w:pPr>
      <w:pBdr>
        <w:bottom w:val="single" w:sz="6" w:space="1" w:color="auto"/>
      </w:pBdr>
      <w:tabs>
        <w:tab w:val="center" w:pos="4153"/>
        <w:tab w:val="right" w:pos="8306"/>
      </w:tabs>
      <w:snapToGrid w:val="0"/>
      <w:jc w:val="center"/>
    </w:pPr>
    <w:rPr>
      <w:rFonts w:eastAsia="宋体"/>
      <w:kern w:val="0"/>
      <w:sz w:val="18"/>
      <w:szCs w:val="18"/>
    </w:rPr>
  </w:style>
  <w:style w:type="table" w:styleId="a8">
    <w:name w:val="Table Grid"/>
    <w:basedOn w:val="a1"/>
    <w:qFormat/>
    <w:rsid w:val="006647EA"/>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unhideWhenUsed/>
    <w:qFormat/>
    <w:rsid w:val="006647EA"/>
  </w:style>
  <w:style w:type="paragraph" w:customStyle="1" w:styleId="Default">
    <w:name w:val="Default"/>
    <w:qFormat/>
    <w:rsid w:val="006647EA"/>
    <w:pPr>
      <w:widowControl w:val="0"/>
      <w:autoSpaceDE w:val="0"/>
      <w:autoSpaceDN w:val="0"/>
      <w:adjustRightInd w:val="0"/>
      <w:spacing w:line="240" w:lineRule="atLeast"/>
      <w:jc w:val="center"/>
    </w:pPr>
    <w:rPr>
      <w:rFonts w:ascii="宋体" w:eastAsia="宋体" w:hAnsi="Times New Roman" w:cs="Times New Roman"/>
      <w:sz w:val="21"/>
      <w:szCs w:val="22"/>
    </w:rPr>
  </w:style>
  <w:style w:type="paragraph" w:customStyle="1" w:styleId="2">
    <w:name w:val="正文2"/>
    <w:next w:val="a"/>
    <w:qFormat/>
    <w:rsid w:val="006647EA"/>
    <w:pPr>
      <w:widowControl w:val="0"/>
      <w:jc w:val="both"/>
    </w:pPr>
    <w:rPr>
      <w:rFonts w:ascii="仿宋_GB2312" w:eastAsia="仿宋_GB2312" w:hAnsi="等线" w:cs="Times New Roman"/>
      <w:kern w:val="2"/>
      <w:sz w:val="32"/>
      <w:szCs w:val="22"/>
    </w:rPr>
  </w:style>
  <w:style w:type="character" w:customStyle="1" w:styleId="Char">
    <w:name w:val="批注框文本 Char"/>
    <w:basedOn w:val="a0"/>
    <w:link w:val="a5"/>
    <w:qFormat/>
    <w:rsid w:val="006647EA"/>
    <w:rPr>
      <w:rFonts w:ascii="Times New Roman" w:eastAsia="仿宋_GB2312" w:hAnsi="Times New Roman" w:cs="Times New Roman"/>
      <w:spacing w:val="-6"/>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218</Words>
  <Characters>1248</Characters>
  <Application>Microsoft Office Word</Application>
  <DocSecurity>0</DocSecurity>
  <Lines>10</Lines>
  <Paragraphs>2</Paragraphs>
  <ScaleCrop>false</ScaleCrop>
  <Company/>
  <LinksUpToDate>false</LinksUpToDate>
  <CharactersWithSpaces>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丁振山</dc:creator>
  <cp:lastModifiedBy>psdn</cp:lastModifiedBy>
  <cp:revision>3</cp:revision>
  <cp:lastPrinted>2025-08-05T09:58:00Z</cp:lastPrinted>
  <dcterms:created xsi:type="dcterms:W3CDTF">2025-08-21T07:22:00Z</dcterms:created>
  <dcterms:modified xsi:type="dcterms:W3CDTF">2025-08-21T07:22:00Z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B8AB60D4EE2F4F51AF5F39F674FDEBB6_11</vt:lpwstr>
  </property>
  <property fmtid="{D5CDD505-2E9C-101B-9397-08002B2CF9AE}" pid="4" name="KSOTemplateDocerSaveRecord">
    <vt:lpwstr>eyJoZGlkIjoiZGRjOGI3MGRkYWVlYjgzZjIxYjA1MWMwMjNjMWFiM2UiLCJ1c2VySWQiOiI1MDcyOTQ5NDcifQ==</vt:lpwstr>
  </property>
</Properties>
</file>