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 w:cs="仿宋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Cs w:val="32"/>
        </w:rPr>
        <w:t>附件</w:t>
      </w:r>
      <w:r>
        <w:rPr>
          <w:rFonts w:ascii="仿宋" w:hAnsi="仿宋" w:eastAsia="仿宋" w:cs="仿宋"/>
          <w:szCs w:val="32"/>
        </w:rPr>
        <w:t>1</w:t>
      </w:r>
      <w:r>
        <w:rPr>
          <w:rFonts w:hint="eastAsia" w:ascii="仿宋" w:hAnsi="仿宋" w:eastAsia="仿宋" w:cs="仿宋"/>
          <w:szCs w:val="32"/>
        </w:rPr>
        <w:t>：</w:t>
      </w:r>
    </w:p>
    <w:p>
      <w:pPr>
        <w:spacing w:line="580" w:lineRule="exact"/>
        <w:rPr>
          <w:rFonts w:ascii="仿宋" w:hAnsi="仿宋" w:eastAsia="仿宋" w:cs="仿宋"/>
          <w:szCs w:val="32"/>
        </w:rPr>
      </w:pPr>
    </w:p>
    <w:p>
      <w:pPr>
        <w:spacing w:line="580" w:lineRule="exact"/>
        <w:rPr>
          <w:rFonts w:ascii="仿宋" w:hAnsi="仿宋" w:eastAsia="仿宋" w:cs="仿宋"/>
          <w:szCs w:val="32"/>
        </w:rPr>
      </w:pPr>
    </w:p>
    <w:p>
      <w:pPr>
        <w:spacing w:line="580" w:lineRule="exact"/>
        <w:rPr>
          <w:rFonts w:ascii="仿宋" w:hAnsi="仿宋" w:eastAsia="仿宋" w:cs="仿宋"/>
          <w:szCs w:val="32"/>
        </w:rPr>
      </w:pPr>
    </w:p>
    <w:p>
      <w:pPr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武清区</w:t>
      </w:r>
      <w:r>
        <w:rPr>
          <w:rFonts w:ascii="仿宋" w:hAnsi="仿宋" w:eastAsia="仿宋" w:cs="仿宋"/>
          <w:sz w:val="36"/>
          <w:szCs w:val="36"/>
        </w:rPr>
        <w:t>202</w:t>
      </w:r>
      <w:r>
        <w:rPr>
          <w:rFonts w:hint="eastAsia" w:ascii="仿宋" w:hAnsi="仿宋" w:eastAsia="仿宋" w:cs="仿宋"/>
          <w:sz w:val="36"/>
          <w:szCs w:val="36"/>
        </w:rPr>
        <w:t>3年</w:t>
      </w:r>
      <w:r>
        <w:rPr>
          <w:rFonts w:hint="eastAsia" w:ascii="仿宋" w:hAnsi="仿宋" w:eastAsia="仿宋" w:cs="仿宋"/>
          <w:color w:val="000000"/>
          <w:szCs w:val="32"/>
        </w:rPr>
        <w:t>耕</w:t>
      </w:r>
      <w:r>
        <w:rPr>
          <w:rFonts w:ascii="仿宋" w:hAnsi="仿宋" w:eastAsia="仿宋" w:cs="仿宋"/>
          <w:szCs w:val="32"/>
        </w:rPr>
        <w:t>地</w:t>
      </w:r>
      <w:r>
        <w:rPr>
          <w:rFonts w:hint="eastAsia" w:ascii="仿宋" w:hAnsi="仿宋" w:eastAsia="仿宋" w:cs="仿宋"/>
          <w:szCs w:val="32"/>
        </w:rPr>
        <w:t>地力提升项目</w:t>
      </w: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sz w:val="84"/>
          <w:szCs w:val="84"/>
        </w:rPr>
      </w:pPr>
      <w:r>
        <w:rPr>
          <w:rFonts w:hint="eastAsia" w:ascii="仿宋" w:hAnsi="仿宋" w:eastAsia="仿宋" w:cs="仿宋"/>
          <w:sz w:val="84"/>
          <w:szCs w:val="84"/>
        </w:rPr>
        <w:t>申</w:t>
      </w:r>
    </w:p>
    <w:p>
      <w:pPr>
        <w:jc w:val="center"/>
        <w:rPr>
          <w:rFonts w:ascii="仿宋" w:hAnsi="仿宋" w:eastAsia="仿宋" w:cs="仿宋"/>
          <w:sz w:val="84"/>
          <w:szCs w:val="84"/>
        </w:rPr>
      </w:pPr>
      <w:r>
        <w:rPr>
          <w:rFonts w:hint="eastAsia" w:ascii="仿宋" w:hAnsi="仿宋" w:eastAsia="仿宋" w:cs="仿宋"/>
          <w:sz w:val="84"/>
          <w:szCs w:val="84"/>
        </w:rPr>
        <w:t>报</w:t>
      </w:r>
    </w:p>
    <w:p>
      <w:pPr>
        <w:jc w:val="center"/>
        <w:rPr>
          <w:rFonts w:ascii="仿宋" w:hAnsi="仿宋" w:eastAsia="仿宋" w:cs="仿宋"/>
          <w:b/>
          <w:spacing w:val="20"/>
          <w:sz w:val="84"/>
          <w:szCs w:val="84"/>
        </w:rPr>
      </w:pPr>
      <w:r>
        <w:rPr>
          <w:rFonts w:hint="eastAsia" w:ascii="仿宋" w:hAnsi="仿宋" w:eastAsia="仿宋" w:cs="仿宋"/>
          <w:sz w:val="84"/>
          <w:szCs w:val="84"/>
        </w:rPr>
        <w:t>书</w:t>
      </w:r>
    </w:p>
    <w:p>
      <w:pPr>
        <w:jc w:val="center"/>
        <w:rPr>
          <w:rFonts w:ascii="仿宋" w:hAnsi="仿宋" w:eastAsia="仿宋" w:cs="仿宋"/>
          <w:spacing w:val="20"/>
          <w:sz w:val="44"/>
        </w:rPr>
      </w:pPr>
    </w:p>
    <w:p>
      <w:pPr>
        <w:jc w:val="center"/>
        <w:rPr>
          <w:rFonts w:ascii="仿宋" w:hAnsi="仿宋" w:eastAsia="仿宋" w:cs="仿宋"/>
          <w:spacing w:val="20"/>
          <w:sz w:val="44"/>
        </w:rPr>
      </w:pPr>
    </w:p>
    <w:p>
      <w:pPr>
        <w:ind w:firstLine="1558" w:firstLineChars="504"/>
        <w:rPr>
          <w:rFonts w:ascii="仿宋" w:hAnsi="仿宋" w:eastAsia="仿宋" w:cs="仿宋"/>
          <w:b/>
          <w:u w:val="single"/>
        </w:rPr>
      </w:pPr>
      <w:r>
        <w:rPr>
          <w:rFonts w:hint="eastAsia" w:ascii="仿宋" w:hAnsi="仿宋" w:eastAsia="仿宋" w:cs="仿宋"/>
          <w:b/>
        </w:rPr>
        <w:t>经营主体</w:t>
      </w:r>
      <w:r>
        <w:rPr>
          <w:rFonts w:ascii="仿宋" w:hAnsi="仿宋" w:eastAsia="仿宋" w:cs="仿宋"/>
          <w:b/>
        </w:rPr>
        <w:t>(</w:t>
      </w:r>
      <w:r>
        <w:rPr>
          <w:rFonts w:hint="eastAsia" w:ascii="仿宋" w:hAnsi="仿宋" w:eastAsia="仿宋" w:cs="仿宋"/>
          <w:b/>
        </w:rPr>
        <w:t>盖章</w:t>
      </w:r>
      <w:r>
        <w:rPr>
          <w:rFonts w:ascii="仿宋" w:hAnsi="仿宋" w:eastAsia="仿宋" w:cs="仿宋"/>
          <w:b/>
        </w:rPr>
        <w:t>)</w:t>
      </w:r>
      <w:r>
        <w:rPr>
          <w:rFonts w:hint="eastAsia" w:ascii="仿宋" w:hAnsi="仿宋" w:eastAsia="仿宋" w:cs="仿宋"/>
          <w:b/>
        </w:rPr>
        <w:t>：</w:t>
      </w:r>
    </w:p>
    <w:p>
      <w:pPr>
        <w:ind w:firstLine="1558" w:firstLineChars="504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地</w:t>
      </w:r>
      <w:r>
        <w:rPr>
          <w:rFonts w:ascii="仿宋" w:hAnsi="仿宋" w:eastAsia="仿宋" w:cs="仿宋"/>
          <w:b/>
        </w:rPr>
        <w:t xml:space="preserve">    </w:t>
      </w:r>
      <w:r>
        <w:rPr>
          <w:rFonts w:hint="eastAsia" w:ascii="仿宋" w:hAnsi="仿宋" w:eastAsia="仿宋" w:cs="仿宋"/>
          <w:b/>
        </w:rPr>
        <w:t>址：</w:t>
      </w:r>
    </w:p>
    <w:p>
      <w:pPr>
        <w:jc w:val="center"/>
        <w:rPr>
          <w:rFonts w:ascii="仿宋" w:hAnsi="仿宋" w:eastAsia="仿宋" w:cs="仿宋"/>
          <w:sz w:val="28"/>
        </w:rPr>
      </w:pPr>
    </w:p>
    <w:p>
      <w:pPr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z w:val="36"/>
          <w:szCs w:val="36"/>
        </w:rPr>
        <w:t>202</w:t>
      </w:r>
      <w:r>
        <w:rPr>
          <w:rFonts w:hint="eastAsia" w:ascii="仿宋" w:hAnsi="仿宋" w:eastAsia="仿宋" w:cs="仿宋"/>
          <w:sz w:val="36"/>
          <w:szCs w:val="36"/>
        </w:rPr>
        <w:t>3年</w:t>
      </w:r>
      <w:r>
        <w:rPr>
          <w:rFonts w:ascii="仿宋" w:hAnsi="仿宋" w:eastAsia="仿宋" w:cs="仿宋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</w:rPr>
        <w:t xml:space="preserve">  月</w:t>
      </w:r>
    </w:p>
    <w:p>
      <w:pPr>
        <w:spacing w:line="600" w:lineRule="exact"/>
        <w:ind w:firstLine="616" w:firstLineChars="200"/>
        <w:jc w:val="left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kern w:val="0"/>
          <w:szCs w:val="32"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4514"/>
        <w:gridCol w:w="2280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0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经营主体</w:t>
            </w:r>
          </w:p>
        </w:tc>
        <w:tc>
          <w:tcPr>
            <w:tcW w:w="4536" w:type="dxa"/>
            <w:vAlign w:val="center"/>
          </w:tcPr>
          <w:p>
            <w:pPr>
              <w:ind w:firstLine="400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申报时间</w:t>
            </w:r>
          </w:p>
        </w:tc>
        <w:tc>
          <w:tcPr>
            <w:tcW w:w="1749" w:type="dxa"/>
          </w:tcPr>
          <w:p>
            <w:pPr>
              <w:ind w:firstLine="400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地址</w:t>
            </w:r>
          </w:p>
        </w:tc>
        <w:tc>
          <w:tcPr>
            <w:tcW w:w="4536" w:type="dxa"/>
            <w:vAlign w:val="center"/>
          </w:tcPr>
          <w:p>
            <w:pPr>
              <w:ind w:firstLine="400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申报面积（亩）</w:t>
            </w:r>
          </w:p>
        </w:tc>
        <w:tc>
          <w:tcPr>
            <w:tcW w:w="1749" w:type="dxa"/>
          </w:tcPr>
          <w:p>
            <w:pPr>
              <w:ind w:firstLine="400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3" w:hRule="atLeast"/>
          <w:jc w:val="center"/>
        </w:trPr>
        <w:tc>
          <w:tcPr>
            <w:tcW w:w="70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基本情况</w:t>
            </w:r>
          </w:p>
        </w:tc>
        <w:tc>
          <w:tcPr>
            <w:tcW w:w="7986" w:type="dxa"/>
            <w:gridSpan w:val="3"/>
          </w:tcPr>
          <w:p>
            <w:pPr>
              <w:ind w:firstLine="400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（主要包括经营主体概况，实施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</w:rPr>
              <w:t>地块地理位置，常年种植情况，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往年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</w:rPr>
              <w:t>轮作休耕和种植油料作物实施情况，形成的成熟技术模式情况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</w:rPr>
              <w:t>。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）</w:t>
            </w:r>
          </w:p>
          <w:p>
            <w:pPr>
              <w:ind w:firstLine="400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70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实施内容</w:t>
            </w:r>
          </w:p>
        </w:tc>
        <w:tc>
          <w:tcPr>
            <w:tcW w:w="7986" w:type="dxa"/>
            <w:gridSpan w:val="3"/>
          </w:tcPr>
          <w:p>
            <w:pPr>
              <w:ind w:firstLine="400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（主要是拟采取的技术模式，实施后预期效益分析，以及进度安排等。）</w:t>
            </w:r>
          </w:p>
          <w:p>
            <w:pPr>
              <w:ind w:firstLine="400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70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申报单位意见</w:t>
            </w:r>
          </w:p>
        </w:tc>
        <w:tc>
          <w:tcPr>
            <w:tcW w:w="7986" w:type="dxa"/>
            <w:gridSpan w:val="3"/>
          </w:tcPr>
          <w:p>
            <w:pPr>
              <w:ind w:firstLine="400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ind w:firstLine="400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ind w:firstLine="400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ind w:firstLine="400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ind w:firstLine="400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ind w:firstLine="400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ind w:firstLine="3102" w:firstLineChars="1650"/>
              <w:jc w:val="righ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负责人签名：（单位公章）</w:t>
            </w:r>
          </w:p>
          <w:p>
            <w:pPr>
              <w:ind w:firstLine="4794" w:firstLineChars="2550"/>
              <w:jc w:val="righ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年</w:t>
            </w: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 月</w:t>
            </w: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日</w:t>
            </w: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70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区主管部门审核意见</w:t>
            </w:r>
          </w:p>
        </w:tc>
        <w:tc>
          <w:tcPr>
            <w:tcW w:w="7986" w:type="dxa"/>
            <w:gridSpan w:val="3"/>
          </w:tcPr>
          <w:p>
            <w:pPr>
              <w:ind w:firstLine="400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ind w:firstLine="400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ind w:firstLine="400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ind w:firstLine="400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ind w:firstLine="400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ind w:firstLine="400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wordWrap w:val="0"/>
              <w:ind w:firstLine="4700" w:firstLineChars="2500"/>
              <w:jc w:val="righ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区农业农村委        </w:t>
            </w:r>
          </w:p>
          <w:p>
            <w:pPr>
              <w:wordWrap w:val="0"/>
              <w:ind w:firstLine="4888" w:firstLineChars="2600"/>
              <w:jc w:val="righ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（盖章）          </w:t>
            </w:r>
          </w:p>
          <w:p>
            <w:pPr>
              <w:ind w:firstLine="4794" w:firstLineChars="2550"/>
              <w:jc w:val="righ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年</w:t>
            </w: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 月</w:t>
            </w: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日</w:t>
            </w: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ab/>
            </w:r>
          </w:p>
        </w:tc>
      </w:tr>
    </w:tbl>
    <w:p>
      <w:pPr>
        <w:ind w:firstLine="645"/>
        <w:jc w:val="center"/>
        <w:rPr>
          <w:rFonts w:ascii="仿宋" w:hAnsi="仿宋" w:eastAsia="仿宋" w:cs="仿宋"/>
          <w:sz w:val="28"/>
          <w:szCs w:val="28"/>
        </w:rPr>
      </w:pPr>
    </w:p>
    <w:p>
      <w:pPr>
        <w:spacing w:line="600" w:lineRule="exact"/>
        <w:jc w:val="center"/>
        <w:rPr>
          <w:rFonts w:ascii="仿宋" w:hAnsi="仿宋" w:eastAsia="仿宋" w:cs="仿宋"/>
          <w:color w:val="000000"/>
          <w:kern w:val="10"/>
          <w:szCs w:val="32"/>
        </w:rPr>
      </w:pPr>
      <w:r>
        <w:rPr>
          <w:rFonts w:hint="eastAsia" w:ascii="仿宋" w:hAnsi="仿宋" w:eastAsia="仿宋" w:cs="仿宋"/>
          <w:color w:val="000000"/>
          <w:kern w:val="10"/>
          <w:szCs w:val="32"/>
        </w:rPr>
        <w:t>附</w:t>
      </w:r>
      <w:r>
        <w:rPr>
          <w:rFonts w:ascii="仿宋" w:hAnsi="仿宋" w:eastAsia="仿宋" w:cs="仿宋"/>
          <w:color w:val="000000"/>
          <w:kern w:val="10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10"/>
          <w:szCs w:val="32"/>
        </w:rPr>
        <w:t>件</w:t>
      </w:r>
    </w:p>
    <w:p>
      <w:pPr>
        <w:snapToGrid w:val="0"/>
        <w:spacing w:line="600" w:lineRule="exact"/>
        <w:ind w:firstLine="616" w:firstLineChars="20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1.</w:t>
      </w:r>
      <w:r>
        <w:rPr>
          <w:rFonts w:hint="eastAsia" w:ascii="仿宋" w:hAnsi="仿宋" w:eastAsia="仿宋" w:cs="仿宋"/>
          <w:szCs w:val="32"/>
        </w:rPr>
        <w:t>单位法人营业执照及组织机构代码证或农户身份证</w:t>
      </w:r>
    </w:p>
    <w:p>
      <w:pPr>
        <w:snapToGrid w:val="0"/>
        <w:spacing w:line="600" w:lineRule="exact"/>
        <w:ind w:firstLine="616" w:firstLineChars="20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2.</w:t>
      </w:r>
      <w:r>
        <w:rPr>
          <w:rFonts w:hint="eastAsia" w:ascii="仿宋" w:hAnsi="仿宋" w:eastAsia="仿宋" w:cs="仿宋"/>
          <w:szCs w:val="32"/>
        </w:rPr>
        <w:t>土地流转证明</w:t>
      </w:r>
    </w:p>
    <w:p>
      <w:pPr>
        <w:snapToGrid w:val="0"/>
        <w:spacing w:line="600" w:lineRule="exact"/>
        <w:ind w:firstLine="616" w:firstLineChars="20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3.</w:t>
      </w:r>
      <w:r>
        <w:rPr>
          <w:rFonts w:hint="eastAsia" w:ascii="仿宋" w:hAnsi="仿宋" w:eastAsia="仿宋" w:cs="仿宋"/>
          <w:szCs w:val="32"/>
        </w:rPr>
        <w:t>项目区位示意图</w:t>
      </w:r>
    </w:p>
    <w:p>
      <w:pPr>
        <w:snapToGrid w:val="0"/>
        <w:spacing w:line="600" w:lineRule="exact"/>
        <w:ind w:firstLine="616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（以上均需复印件，各区农业农村委盖章）</w:t>
      </w:r>
    </w:p>
    <w:p>
      <w:pPr>
        <w:widowControl/>
        <w:jc w:val="left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kern w:val="0"/>
          <w:szCs w:val="32"/>
        </w:rPr>
        <w:br w:type="page"/>
      </w:r>
    </w:p>
    <w:p>
      <w:pPr>
        <w:widowControl/>
        <w:jc w:val="left"/>
        <w:rPr>
          <w:color w:val="000000"/>
          <w:kern w:val="0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701" w:right="1474" w:bottom="1440" w:left="1588" w:header="851" w:footer="992" w:gutter="0"/>
          <w:cols w:space="720" w:num="1"/>
          <w:docGrid w:linePitch="286" w:charSpace="0"/>
        </w:sectPr>
      </w:pPr>
    </w:p>
    <w:p>
      <w:pPr>
        <w:snapToGrid w:val="0"/>
        <w:spacing w:line="600" w:lineRule="exac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附件</w:t>
      </w:r>
      <w:r>
        <w:rPr>
          <w:color w:val="000000"/>
          <w:szCs w:val="32"/>
        </w:rPr>
        <w:t>2</w:t>
      </w:r>
      <w:r>
        <w:rPr>
          <w:rFonts w:hint="eastAsia"/>
          <w:color w:val="000000"/>
          <w:szCs w:val="32"/>
        </w:rPr>
        <w:t>：</w:t>
      </w:r>
    </w:p>
    <w:p>
      <w:pPr>
        <w:snapToGrid w:val="0"/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武清区</w:t>
      </w:r>
      <w:r>
        <w:rPr>
          <w:rFonts w:ascii="方正小标宋简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3年耕地地力提升项目申报汇总表</w:t>
      </w:r>
    </w:p>
    <w:p>
      <w:pPr>
        <w:snapToGrid w:val="0"/>
        <w:spacing w:line="2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w:t xml:space="preserve">                                 </w:t>
      </w:r>
    </w:p>
    <w:p>
      <w:pPr>
        <w:snapToGrid w:val="0"/>
        <w:spacing w:line="280" w:lineRule="exact"/>
        <w:jc w:val="center"/>
        <w:rPr>
          <w:rFonts w:ascii="仿宋_GB2312" w:hAnsi="仿宋"/>
          <w:szCs w:val="21"/>
        </w:rPr>
      </w:pPr>
      <w:r>
        <w:rPr>
          <w:rFonts w:ascii="方正小标宋简体" w:eastAsia="方正小标宋简体"/>
          <w:color w:val="000000"/>
          <w:sz w:val="44"/>
          <w:szCs w:val="44"/>
        </w:rPr>
        <w:t xml:space="preserve">                                     </w:t>
      </w:r>
      <w:r>
        <w:rPr>
          <w:rFonts w:ascii="仿宋_GB2312"/>
          <w:color w:val="000000"/>
          <w:sz w:val="44"/>
          <w:szCs w:val="44"/>
        </w:rPr>
        <w:t xml:space="preserve"> </w:t>
      </w:r>
      <w:r>
        <w:rPr>
          <w:rFonts w:hint="eastAsia" w:ascii="仿宋_GB2312" w:hAnsi="仿宋"/>
          <w:szCs w:val="21"/>
        </w:rPr>
        <w:t>时间：</w:t>
      </w:r>
    </w:p>
    <w:tbl>
      <w:tblPr>
        <w:tblStyle w:val="5"/>
        <w:tblW w:w="14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540"/>
        <w:gridCol w:w="2631"/>
        <w:gridCol w:w="3870"/>
        <w:gridCol w:w="1261"/>
        <w:gridCol w:w="1261"/>
        <w:gridCol w:w="1262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4" w:type="dxa"/>
            <w:vMerge w:val="restart"/>
            <w:vAlign w:val="center"/>
          </w:tcPr>
          <w:p>
            <w:pPr>
              <w:snapToGrid w:val="0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序号</w:t>
            </w:r>
          </w:p>
        </w:tc>
        <w:tc>
          <w:tcPr>
            <w:tcW w:w="2512" w:type="dxa"/>
            <w:vMerge w:val="restart"/>
            <w:vAlign w:val="center"/>
          </w:tcPr>
          <w:p>
            <w:pPr>
              <w:snapToGrid w:val="0"/>
              <w:ind w:firstLine="400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经营主体名称</w:t>
            </w:r>
          </w:p>
        </w:tc>
        <w:tc>
          <w:tcPr>
            <w:tcW w:w="2602" w:type="dxa"/>
            <w:vMerge w:val="restart"/>
            <w:vAlign w:val="center"/>
          </w:tcPr>
          <w:p>
            <w:pPr>
              <w:snapToGrid w:val="0"/>
              <w:ind w:firstLine="400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所在区域（镇村）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种植模式、作物种类</w:t>
            </w:r>
          </w:p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（绿肥休耕</w:t>
            </w:r>
            <w:r>
              <w:rPr>
                <w:rFonts w:ascii="黑体" w:hAnsi="黑体" w:eastAsia="黑体"/>
                <w:kern w:val="0"/>
                <w:sz w:val="20"/>
                <w:szCs w:val="21"/>
              </w:rPr>
              <w:t>/</w:t>
            </w: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粮豆轮作</w:t>
            </w:r>
            <w:r>
              <w:rPr>
                <w:rFonts w:ascii="黑体" w:hAnsi="黑体" w:eastAsia="黑体"/>
                <w:kern w:val="0"/>
                <w:sz w:val="20"/>
                <w:szCs w:val="21"/>
              </w:rPr>
              <w:t>/</w:t>
            </w: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粮豆间作</w:t>
            </w:r>
            <w:r>
              <w:rPr>
                <w:rFonts w:ascii="黑体" w:hAnsi="黑体" w:eastAsia="黑体"/>
                <w:kern w:val="0"/>
                <w:sz w:val="20"/>
                <w:szCs w:val="21"/>
              </w:rPr>
              <w:t>/油料</w:t>
            </w: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）</w:t>
            </w:r>
          </w:p>
        </w:tc>
        <w:tc>
          <w:tcPr>
            <w:tcW w:w="1247" w:type="dxa"/>
            <w:gridSpan w:val="4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申报面积（亩）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2602" w:type="dxa"/>
            <w:vMerge w:val="continue"/>
            <w:vAlign w:val="center"/>
          </w:tcPr>
          <w:p>
            <w:pPr>
              <w:widowControl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vMerge w:val="continue"/>
            <w:vAlign w:val="center"/>
          </w:tcPr>
          <w:p>
            <w:pPr>
              <w:widowControl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绿肥休耕</w:t>
            </w:r>
          </w:p>
        </w:tc>
        <w:tc>
          <w:tcPr>
            <w:tcW w:w="124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粮豆轮作</w:t>
            </w:r>
          </w:p>
        </w:tc>
        <w:tc>
          <w:tcPr>
            <w:tcW w:w="124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粮豆间作</w:t>
            </w:r>
          </w:p>
        </w:tc>
        <w:tc>
          <w:tcPr>
            <w:tcW w:w="124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ascii="黑体" w:hAnsi="黑体" w:eastAsia="黑体"/>
                <w:kern w:val="0"/>
                <w:sz w:val="20"/>
                <w:szCs w:val="21"/>
              </w:rPr>
              <w:t>油料作物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ascii="黑体" w:hAnsi="黑体" w:eastAsia="黑体"/>
                <w:kern w:val="0"/>
                <w:sz w:val="20"/>
                <w:szCs w:val="21"/>
              </w:rPr>
              <w:t>1</w:t>
            </w:r>
          </w:p>
        </w:tc>
        <w:tc>
          <w:tcPr>
            <w:tcW w:w="2512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2602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ascii="黑体" w:hAnsi="黑体" w:eastAsia="黑体"/>
                <w:kern w:val="0"/>
                <w:sz w:val="20"/>
                <w:szCs w:val="21"/>
              </w:rPr>
              <w:t>2</w:t>
            </w:r>
          </w:p>
        </w:tc>
        <w:tc>
          <w:tcPr>
            <w:tcW w:w="2512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2602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…</w:t>
            </w:r>
          </w:p>
        </w:tc>
        <w:tc>
          <w:tcPr>
            <w:tcW w:w="2512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2602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2512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2602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2512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2602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2512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2602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2512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2602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vAlign w:val="center"/>
          </w:tcPr>
          <w:p>
            <w:pPr>
              <w:snapToGrid w:val="0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合计</w:t>
            </w:r>
          </w:p>
        </w:tc>
        <w:tc>
          <w:tcPr>
            <w:tcW w:w="8941" w:type="dxa"/>
            <w:gridSpan w:val="3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ind w:firstLine="400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</w:tr>
    </w:tbl>
    <w:p>
      <w:pPr>
        <w:widowControl/>
        <w:spacing w:line="580" w:lineRule="exact"/>
        <w:jc w:val="left"/>
        <w:rPr>
          <w:rFonts w:ascii="Calibri" w:hAnsi="Calibri" w:eastAsia="方正小标宋简体"/>
          <w:color w:val="000000"/>
          <w:sz w:val="36"/>
          <w:szCs w:val="36"/>
        </w:rPr>
      </w:pPr>
    </w:p>
    <w:p>
      <w:pPr>
        <w:pageBreakBefore/>
        <w:spacing w:line="580" w:lineRule="exact"/>
        <w:rPr>
          <w:rFonts w:eastAsia="黑体"/>
          <w:szCs w:val="32"/>
        </w:rPr>
        <w:sectPr>
          <w:headerReference r:id="rId13" w:type="first"/>
          <w:footerReference r:id="rId16" w:type="first"/>
          <w:headerReference r:id="rId11" w:type="default"/>
          <w:footerReference r:id="rId14" w:type="default"/>
          <w:headerReference r:id="rId12" w:type="even"/>
          <w:footerReference r:id="rId15" w:type="even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pageBreakBefore/>
        <w:spacing w:line="58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</w:rPr>
        <w:t>3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耕地绿肥休耕种植技术指导意见</w:t>
      </w:r>
    </w:p>
    <w:p>
      <w:pPr>
        <w:spacing w:line="580" w:lineRule="exact"/>
        <w:ind w:firstLine="616" w:firstLineChars="200"/>
        <w:rPr>
          <w:rFonts w:eastAsia="黑体"/>
          <w:szCs w:val="32"/>
        </w:rPr>
      </w:pPr>
    </w:p>
    <w:p>
      <w:pPr>
        <w:spacing w:line="580" w:lineRule="exact"/>
        <w:ind w:firstLine="616" w:firstLineChars="200"/>
        <w:rPr>
          <w:szCs w:val="32"/>
        </w:rPr>
      </w:pPr>
      <w:r>
        <w:rPr>
          <w:rFonts w:eastAsia="黑体"/>
          <w:szCs w:val="32"/>
        </w:rPr>
        <w:t>一、油菜种植技术意见</w:t>
      </w:r>
    </w:p>
    <w:p>
      <w:pPr>
        <w:spacing w:line="580" w:lineRule="exact"/>
        <w:ind w:firstLine="616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color w:val="000000"/>
          <w:szCs w:val="32"/>
        </w:rPr>
        <w:t>（一）品种选择</w:t>
      </w:r>
    </w:p>
    <w:p>
      <w:pPr>
        <w:spacing w:line="580" w:lineRule="exact"/>
        <w:ind w:firstLine="616" w:firstLineChars="200"/>
        <w:rPr>
          <w:color w:val="000000"/>
          <w:szCs w:val="32"/>
        </w:rPr>
      </w:pPr>
      <w:r>
        <w:rPr>
          <w:color w:val="000000"/>
          <w:szCs w:val="32"/>
        </w:rPr>
        <w:t>我市冬油菜种植品种为青杂11、青杂15；春油菜品种为武威小油菜、华油杂62、青杂11、青杂15。</w:t>
      </w:r>
    </w:p>
    <w:p>
      <w:pPr>
        <w:spacing w:line="580" w:lineRule="exact"/>
        <w:ind w:firstLine="616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color w:val="000000"/>
          <w:szCs w:val="32"/>
        </w:rPr>
        <w:t>（二）播种</w:t>
      </w:r>
    </w:p>
    <w:p>
      <w:pPr>
        <w:spacing w:line="580" w:lineRule="exact"/>
        <w:ind w:firstLine="616" w:firstLineChars="200"/>
        <w:rPr>
          <w:color w:val="000000"/>
          <w:szCs w:val="32"/>
        </w:rPr>
      </w:pPr>
      <w:r>
        <w:rPr>
          <w:color w:val="000000"/>
          <w:szCs w:val="32"/>
        </w:rPr>
        <w:t>春油菜一般于3月初播种。冬油菜一般于9月中下旬播种，采取直播方式播种，亩播量0.3～0.4公斤，行距40厘米左右，播种时要底墒充足，如底墒不足，应于播后立即浇蒙头水。</w:t>
      </w:r>
    </w:p>
    <w:p>
      <w:pPr>
        <w:spacing w:line="580" w:lineRule="exact"/>
        <w:ind w:firstLine="616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color w:val="000000"/>
          <w:szCs w:val="32"/>
        </w:rPr>
        <w:t>（三）水肥管理</w:t>
      </w:r>
    </w:p>
    <w:p>
      <w:pPr>
        <w:spacing w:line="580" w:lineRule="exact"/>
        <w:ind w:firstLine="616" w:firstLineChars="200"/>
        <w:rPr>
          <w:color w:val="000000"/>
          <w:szCs w:val="32"/>
        </w:rPr>
      </w:pPr>
      <w:r>
        <w:rPr>
          <w:color w:val="000000"/>
          <w:szCs w:val="32"/>
        </w:rPr>
        <w:t>每亩底施复合肥或缓控释肥（总含量≥45%，N：P：K=1：0.7：0.3～0.5）25公斤左右，随播种一次施入。冬前和春后如遇干旱，浇好越冬水和春水。</w:t>
      </w:r>
    </w:p>
    <w:p>
      <w:pPr>
        <w:spacing w:line="580" w:lineRule="exact"/>
        <w:ind w:firstLine="616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color w:val="000000"/>
          <w:szCs w:val="32"/>
        </w:rPr>
        <w:t>（四）间苗</w:t>
      </w:r>
    </w:p>
    <w:p>
      <w:pPr>
        <w:spacing w:line="580" w:lineRule="exact"/>
        <w:ind w:firstLine="616" w:firstLineChars="200"/>
        <w:rPr>
          <w:color w:val="000000"/>
          <w:szCs w:val="32"/>
        </w:rPr>
      </w:pPr>
      <w:r>
        <w:rPr>
          <w:color w:val="000000"/>
          <w:szCs w:val="32"/>
        </w:rPr>
        <w:t>如播种密度过大，应于2～4片真叶时及时间苗。</w:t>
      </w:r>
    </w:p>
    <w:p>
      <w:pPr>
        <w:spacing w:line="580" w:lineRule="exact"/>
        <w:ind w:firstLine="616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color w:val="000000"/>
          <w:szCs w:val="32"/>
        </w:rPr>
        <w:t>（五）病虫害防治</w:t>
      </w:r>
    </w:p>
    <w:p>
      <w:pPr>
        <w:spacing w:line="580" w:lineRule="exact"/>
        <w:ind w:firstLine="616" w:firstLineChars="200"/>
        <w:rPr>
          <w:color w:val="000000"/>
          <w:szCs w:val="32"/>
        </w:rPr>
      </w:pPr>
      <w:r>
        <w:rPr>
          <w:color w:val="000000"/>
          <w:szCs w:val="32"/>
        </w:rPr>
        <w:t>主要防治霜霉病、菌核病、病毒病和蚜虫、菜青虫。</w:t>
      </w:r>
    </w:p>
    <w:p>
      <w:pPr>
        <w:spacing w:line="580" w:lineRule="exact"/>
        <w:ind w:firstLine="616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color w:val="000000"/>
          <w:szCs w:val="32"/>
        </w:rPr>
        <w:t>（六）绿肥翻压</w:t>
      </w:r>
    </w:p>
    <w:p>
      <w:pPr>
        <w:spacing w:line="580" w:lineRule="exact"/>
        <w:ind w:firstLine="616" w:firstLineChars="200"/>
        <w:rPr>
          <w:color w:val="000000"/>
          <w:szCs w:val="32"/>
        </w:rPr>
      </w:pPr>
      <w:r>
        <w:rPr>
          <w:color w:val="000000"/>
          <w:szCs w:val="32"/>
        </w:rPr>
        <w:t>绿肥翻压时间为花蕾期至盛花期刚过。翻压方法是先将油菜茎叶切成10～20厘米长，撒在地面或施在沟里，随后翻耕入土壤中，入土10～20厘米。砂土可深些，粘土可浅些。</w:t>
      </w:r>
    </w:p>
    <w:p>
      <w:pPr>
        <w:spacing w:line="580" w:lineRule="exact"/>
        <w:ind w:firstLine="616" w:firstLineChars="200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二、二月兰种植技术意见</w:t>
      </w:r>
    </w:p>
    <w:p>
      <w:pPr>
        <w:spacing w:line="580" w:lineRule="exact"/>
        <w:ind w:firstLine="616" w:firstLineChars="200"/>
        <w:rPr>
          <w:color w:val="000000"/>
          <w:szCs w:val="32"/>
        </w:rPr>
      </w:pPr>
      <w:r>
        <w:rPr>
          <w:color w:val="000000"/>
          <w:szCs w:val="32"/>
        </w:rPr>
        <w:t>二月兰又名诸葛菜，为十字花科诸葛菜属越年生草本植物，是一种集油料、菜用、保健、饲用和观赏为一身的优良植物，具有较强的抗寒、耐旱能力。在华北地区可安全越冬，返青后快速生长并迅速覆盖地面，4月中下旬达到盛花期，可翻压用作绿肥。栽培技术要点：</w:t>
      </w:r>
    </w:p>
    <w:p>
      <w:pPr>
        <w:spacing w:line="580" w:lineRule="exact"/>
        <w:ind w:firstLine="616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color w:val="000000"/>
          <w:szCs w:val="32"/>
        </w:rPr>
        <w:t>（一）播种</w:t>
      </w:r>
    </w:p>
    <w:p>
      <w:pPr>
        <w:spacing w:line="580" w:lineRule="exact"/>
        <w:ind w:firstLine="616" w:firstLineChars="200"/>
        <w:rPr>
          <w:color w:val="000000"/>
          <w:szCs w:val="32"/>
        </w:rPr>
      </w:pPr>
      <w:r>
        <w:rPr>
          <w:color w:val="000000"/>
          <w:szCs w:val="32"/>
        </w:rPr>
        <w:t>8月中旬～9月中旬播种，最晚不超过9月25日播种。亩播量0.75～1公斤，行距40厘米左右，可用油菜专用播种机或用谷子、高粱和小麦播种机做适当调整，条播，播深2～3厘米。播种时要底墒充足，如底墒不足，应于播后立即浇蒙头水。</w:t>
      </w:r>
    </w:p>
    <w:p>
      <w:pPr>
        <w:spacing w:line="580" w:lineRule="exact"/>
        <w:ind w:firstLine="616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color w:val="000000"/>
          <w:szCs w:val="32"/>
        </w:rPr>
        <w:t>（二）水肥管理</w:t>
      </w:r>
    </w:p>
    <w:p>
      <w:pPr>
        <w:spacing w:line="580" w:lineRule="exact"/>
        <w:ind w:firstLine="616" w:firstLineChars="200"/>
        <w:rPr>
          <w:color w:val="000000"/>
          <w:szCs w:val="32"/>
        </w:rPr>
      </w:pPr>
      <w:r>
        <w:rPr>
          <w:color w:val="000000"/>
          <w:szCs w:val="32"/>
        </w:rPr>
        <w:t>每亩底施复合肥或缓控释肥（总含量≥45%，N：P：K=1：0.7：0.3～0.5）25公斤左右，随播种一次施入。冬前和春后如遇干旱，浇好越冬水和春水。</w:t>
      </w:r>
    </w:p>
    <w:p>
      <w:pPr>
        <w:spacing w:line="580" w:lineRule="exact"/>
        <w:ind w:firstLine="616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color w:val="000000"/>
          <w:szCs w:val="32"/>
        </w:rPr>
        <w:t>（三）间苗</w:t>
      </w:r>
    </w:p>
    <w:p>
      <w:pPr>
        <w:spacing w:line="580" w:lineRule="exact"/>
        <w:ind w:firstLine="616" w:firstLineChars="200"/>
        <w:rPr>
          <w:color w:val="000000"/>
          <w:szCs w:val="32"/>
        </w:rPr>
      </w:pPr>
      <w:r>
        <w:rPr>
          <w:color w:val="000000"/>
          <w:szCs w:val="32"/>
        </w:rPr>
        <w:t>如播种密度过大，应于2～4片真叶时及时间苗。</w:t>
      </w:r>
    </w:p>
    <w:p>
      <w:pPr>
        <w:spacing w:line="580" w:lineRule="exact"/>
        <w:ind w:firstLine="616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color w:val="000000"/>
          <w:szCs w:val="32"/>
        </w:rPr>
        <w:t>（四）病虫害防治</w:t>
      </w:r>
    </w:p>
    <w:p>
      <w:pPr>
        <w:spacing w:line="580" w:lineRule="exact"/>
        <w:ind w:firstLine="616" w:firstLineChars="200"/>
        <w:rPr>
          <w:color w:val="000000"/>
          <w:szCs w:val="32"/>
        </w:rPr>
      </w:pPr>
      <w:r>
        <w:rPr>
          <w:color w:val="000000"/>
          <w:szCs w:val="32"/>
        </w:rPr>
        <w:t>主要防治霜霉病、菌核病、病毒病和蚜虫、菜青虫。</w:t>
      </w:r>
    </w:p>
    <w:p>
      <w:pPr>
        <w:spacing w:line="580" w:lineRule="exact"/>
        <w:ind w:firstLine="616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color w:val="000000"/>
          <w:szCs w:val="32"/>
        </w:rPr>
        <w:t>（五）绿肥翻压或籽粒收获</w:t>
      </w:r>
    </w:p>
    <w:p>
      <w:pPr>
        <w:spacing w:line="580" w:lineRule="exact"/>
        <w:ind w:firstLine="616" w:firstLineChars="200"/>
        <w:rPr>
          <w:color w:val="000000"/>
          <w:szCs w:val="32"/>
        </w:rPr>
      </w:pPr>
      <w:r>
        <w:rPr>
          <w:color w:val="000000"/>
          <w:szCs w:val="32"/>
        </w:rPr>
        <w:t>绿肥翻压时间为花蕾期至盛花期刚过。翻压方法是先将二月兰茎叶切成10～20厘米长，撒在地面或施在沟里，随后翻耕入土壤中，入土20厘米左右。6 月份二月兰成熟，可收获籽粒。</w:t>
      </w:r>
    </w:p>
    <w:p>
      <w:pPr>
        <w:spacing w:line="580" w:lineRule="exact"/>
        <w:ind w:firstLine="616" w:firstLineChars="200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三、苜蓿种植技术意见</w:t>
      </w:r>
    </w:p>
    <w:p>
      <w:pPr>
        <w:spacing w:line="580" w:lineRule="exact"/>
        <w:ind w:firstLine="616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color w:val="000000"/>
          <w:szCs w:val="32"/>
        </w:rPr>
        <w:t>（一）品种选择</w:t>
      </w:r>
    </w:p>
    <w:p>
      <w:pPr>
        <w:spacing w:line="580" w:lineRule="exact"/>
        <w:ind w:firstLine="616" w:firstLineChars="200"/>
        <w:rPr>
          <w:color w:val="000000"/>
          <w:szCs w:val="32"/>
        </w:rPr>
      </w:pPr>
      <w:r>
        <w:rPr>
          <w:color w:val="000000"/>
          <w:szCs w:val="32"/>
        </w:rPr>
        <w:t>选择使用新疆大叶苜蓿，亮苜5 号、赛特、三得利、德宝、德福等优质苜蓿种子。</w:t>
      </w:r>
    </w:p>
    <w:p>
      <w:pPr>
        <w:spacing w:line="580" w:lineRule="exact"/>
        <w:ind w:firstLine="616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color w:val="000000"/>
          <w:szCs w:val="32"/>
        </w:rPr>
        <w:t>（二）播种</w:t>
      </w:r>
    </w:p>
    <w:p>
      <w:pPr>
        <w:spacing w:line="580" w:lineRule="exact"/>
        <w:ind w:firstLine="616" w:firstLineChars="200"/>
        <w:rPr>
          <w:color w:val="000000"/>
          <w:szCs w:val="32"/>
        </w:rPr>
      </w:pPr>
      <w:r>
        <w:rPr>
          <w:color w:val="000000"/>
          <w:szCs w:val="32"/>
        </w:rPr>
        <w:t>一年四季均可以播种，天津地区以春播为主。播种量1～1.2公斤/亩，一般采用机械或人工按照一定的间距将苜蓿分行条播，也是苜蓿种植中最常用的播种方法，一般行距20厘米。春播一般播深2～3厘米，播后镇压；夏播、秋播播深为1～1.5厘米，不能超过2厘米，播后镇压，靠灌水或降雨出苗。底施2吨/亩有机肥，复合肥40～60公斤/亩。</w:t>
      </w:r>
    </w:p>
    <w:p>
      <w:pPr>
        <w:spacing w:line="580" w:lineRule="exact"/>
        <w:ind w:firstLine="616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color w:val="000000"/>
          <w:szCs w:val="32"/>
        </w:rPr>
        <w:t>（三）田间管理</w:t>
      </w:r>
    </w:p>
    <w:p>
      <w:pPr>
        <w:spacing w:line="580" w:lineRule="exact"/>
        <w:ind w:firstLine="616" w:firstLineChars="200"/>
        <w:rPr>
          <w:color w:val="000000"/>
          <w:szCs w:val="32"/>
        </w:rPr>
      </w:pPr>
      <w:r>
        <w:rPr>
          <w:color w:val="000000"/>
          <w:szCs w:val="32"/>
        </w:rPr>
        <w:t>加强水肥管理，预防蚜虫、粘虫、潜叶绳、甜菜夜蛾、蓟马、盲椿象、菌核病、霜霉病、褐斑病、锈病等病虫害。</w:t>
      </w:r>
    </w:p>
    <w:p>
      <w:pPr>
        <w:spacing w:line="580" w:lineRule="exact"/>
        <w:ind w:firstLine="616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color w:val="000000"/>
          <w:szCs w:val="32"/>
        </w:rPr>
        <w:t>（四）适时收获</w:t>
      </w:r>
    </w:p>
    <w:p>
      <w:pPr>
        <w:spacing w:line="580" w:lineRule="exact"/>
        <w:ind w:firstLine="616" w:firstLineChars="200"/>
        <w:rPr>
          <w:color w:val="000000"/>
          <w:szCs w:val="32"/>
        </w:rPr>
      </w:pPr>
      <w:r>
        <w:rPr>
          <w:color w:val="000000"/>
          <w:szCs w:val="32"/>
        </w:rPr>
        <w:t>播种后40天左右，作第一次除杂性刈割，留茬5厘米左右；当牧草长至初花期时刈割。苜蓿再生性强，生长旺盛期每年可刈割3～4次，刈割的适期应以1/10 的苜蓿开花时为宜。每次刈割留茬5厘米左右, 以保证充足的营养积累。在入冬前50天左右应停止刈割，使植株有一定的生长量，以利越冬。如收获种子，应减少刈割次数，并在荚果大部分变褐时收获。收获前，应彻底拔除杂草，以确保种子质量。若当年不能作为饲草利用的话，秋后可直接全部还田，培肥地力。</w:t>
      </w:r>
    </w:p>
    <w:p>
      <w:pPr>
        <w:spacing w:line="580" w:lineRule="exact"/>
        <w:ind w:firstLine="616" w:firstLineChars="200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四、白三叶种植技术意见</w:t>
      </w:r>
    </w:p>
    <w:p>
      <w:pPr>
        <w:spacing w:line="580" w:lineRule="exact"/>
        <w:ind w:firstLine="616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color w:val="000000"/>
          <w:szCs w:val="32"/>
        </w:rPr>
        <w:t>（一）灭荒整地</w:t>
      </w:r>
    </w:p>
    <w:p>
      <w:pPr>
        <w:spacing w:line="580" w:lineRule="exact"/>
        <w:ind w:firstLine="616" w:firstLineChars="200"/>
        <w:rPr>
          <w:color w:val="000000"/>
          <w:szCs w:val="32"/>
        </w:rPr>
      </w:pPr>
      <w:r>
        <w:rPr>
          <w:color w:val="000000"/>
          <w:szCs w:val="32"/>
        </w:rPr>
        <w:t>由于白三叶种细小，幼苗顶土力差，因而播种前务必将地整平耙细，以有利于出苗。在土壤粘重、降水量多的地域种植，应开沟作畦以利排水。</w:t>
      </w:r>
    </w:p>
    <w:p>
      <w:pPr>
        <w:spacing w:line="580" w:lineRule="exact"/>
        <w:ind w:firstLine="616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color w:val="000000"/>
          <w:szCs w:val="32"/>
        </w:rPr>
        <w:t>（二）播种</w:t>
      </w:r>
    </w:p>
    <w:p>
      <w:pPr>
        <w:spacing w:line="580" w:lineRule="exact"/>
        <w:ind w:firstLine="616" w:firstLineChars="200"/>
        <w:rPr>
          <w:color w:val="000000"/>
          <w:szCs w:val="32"/>
        </w:rPr>
      </w:pPr>
      <w:r>
        <w:rPr>
          <w:color w:val="000000"/>
          <w:szCs w:val="32"/>
        </w:rPr>
        <w:t>白三叶播种3～10月均可种植，以秋播（9～10月）为最佳。每亩播种量0.5～1公斤。播种方法有撒播或条播。条播行距为30厘米。</w:t>
      </w:r>
    </w:p>
    <w:p>
      <w:pPr>
        <w:spacing w:line="580" w:lineRule="exact"/>
        <w:ind w:firstLine="616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color w:val="000000"/>
          <w:szCs w:val="32"/>
        </w:rPr>
        <w:t>（三）施肥</w:t>
      </w:r>
    </w:p>
    <w:p>
      <w:pPr>
        <w:spacing w:line="580" w:lineRule="exact"/>
        <w:ind w:firstLine="616" w:firstLineChars="200"/>
        <w:rPr>
          <w:color w:val="000000"/>
          <w:szCs w:val="32"/>
        </w:rPr>
      </w:pPr>
      <w:r>
        <w:rPr>
          <w:color w:val="000000"/>
          <w:szCs w:val="32"/>
        </w:rPr>
        <w:t>播种前，每亩施过磷酸钙20～25公斤和一定数量的农家肥作基肥。出苗后亩施10公斤尿素或相应的硫酸铵，以促进壮苗和提高产草量。</w:t>
      </w:r>
    </w:p>
    <w:p>
      <w:pPr>
        <w:spacing w:line="580" w:lineRule="exact"/>
        <w:ind w:firstLine="616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color w:val="000000"/>
          <w:szCs w:val="32"/>
        </w:rPr>
        <w:t>（四）田间管理</w:t>
      </w:r>
    </w:p>
    <w:p>
      <w:pPr>
        <w:spacing w:line="580" w:lineRule="exact"/>
        <w:ind w:firstLine="616" w:firstLineChars="200"/>
        <w:rPr>
          <w:color w:val="000000"/>
          <w:szCs w:val="32"/>
        </w:rPr>
      </w:pPr>
      <w:r>
        <w:rPr>
          <w:color w:val="000000"/>
          <w:szCs w:val="32"/>
        </w:rPr>
        <w:t>苗期应勤除草，花期草层高15～20 厘米是刈割利用的最佳时期，若不能作为青饲料利用的话，秋后直接还田，培肥地力。</w:t>
      </w:r>
    </w:p>
    <w:p>
      <w:pPr>
        <w:widowControl/>
        <w:spacing w:line="580" w:lineRule="exact"/>
        <w:jc w:val="left"/>
        <w:rPr>
          <w:color w:val="000000"/>
          <w:szCs w:val="32"/>
        </w:rPr>
      </w:pPr>
      <w:r>
        <w:rPr>
          <w:color w:val="000000"/>
          <w:szCs w:val="32"/>
        </w:rPr>
        <w:br w:type="page"/>
      </w:r>
    </w:p>
    <w:p>
      <w:pPr>
        <w:spacing w:line="58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</w:rPr>
        <w:t>4</w:t>
      </w:r>
    </w:p>
    <w:p>
      <w:pPr>
        <w:spacing w:line="580" w:lineRule="exact"/>
        <w:jc w:val="center"/>
        <w:rPr>
          <w:szCs w:val="32"/>
        </w:rPr>
      </w:pPr>
      <w:r>
        <w:rPr>
          <w:rFonts w:eastAsia="方正小标宋简体"/>
          <w:spacing w:val="-14"/>
          <w:sz w:val="44"/>
          <w:szCs w:val="44"/>
        </w:rPr>
        <w:t>玉米大豆带状复合种植技术指导意见</w:t>
      </w:r>
    </w:p>
    <w:p>
      <w:pPr>
        <w:spacing w:line="580" w:lineRule="exact"/>
        <w:jc w:val="center"/>
        <w:rPr>
          <w:szCs w:val="32"/>
        </w:rPr>
      </w:pPr>
    </w:p>
    <w:p>
      <w:pPr>
        <w:spacing w:line="580" w:lineRule="exact"/>
        <w:ind w:firstLine="616" w:firstLineChars="200"/>
        <w:rPr>
          <w:szCs w:val="32"/>
        </w:rPr>
      </w:pPr>
      <w:r>
        <w:rPr>
          <w:szCs w:val="32"/>
        </w:rPr>
        <w:t>为切实提高玉米大豆带状复合种植新农艺关键技术到位率，发挥玉米大豆带状复合种植技术的增产增收优势，抓好玉米大豆带状复合种植技术的播种和田间管理，促进我市玉米大豆生产稳定发展，实现玉米大豆丰产和农民增收。针对我市自然资源条件，制定玉米大豆带状复合种植技术意见。</w:t>
      </w:r>
    </w:p>
    <w:p>
      <w:pPr>
        <w:spacing w:line="580" w:lineRule="exact"/>
        <w:ind w:firstLine="616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一、科学选种，做好种子处理</w:t>
      </w:r>
    </w:p>
    <w:p>
      <w:pPr>
        <w:spacing w:line="580" w:lineRule="exact"/>
        <w:ind w:firstLine="616" w:firstLineChars="200"/>
        <w:rPr>
          <w:szCs w:val="32"/>
        </w:rPr>
      </w:pPr>
      <w:r>
        <w:rPr>
          <w:szCs w:val="32"/>
        </w:rPr>
        <w:t>玉米选用株型紧凑、株高不超过260厘米、适宜密植和机械化收获的高产品种。种子进行高质量包衣，发芽率达到95%以上，确保满足机械单粒精密播种要求。建议选用迪卡517、纪元128、纪元168、天塔619等品种。</w:t>
      </w:r>
    </w:p>
    <w:p>
      <w:pPr>
        <w:spacing w:line="580" w:lineRule="exact"/>
        <w:ind w:firstLine="616" w:firstLineChars="200"/>
        <w:rPr>
          <w:szCs w:val="32"/>
        </w:rPr>
      </w:pPr>
      <w:r>
        <w:rPr>
          <w:szCs w:val="32"/>
        </w:rPr>
        <w:t>大豆选用耐荫抗倒、宜机收的齐黄34、中黄39、中黄13等高产品种。播前做好种子筛选及发芽试验，确保种子纯度和净度大于98%、水分小于13.5%、发芽率大于85%。依据前茬地块病虫发生情况，选择种衣剂规范包衣。</w:t>
      </w:r>
    </w:p>
    <w:p>
      <w:pPr>
        <w:spacing w:line="580" w:lineRule="exact"/>
        <w:ind w:firstLine="616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二、适期播种，提高出苗质量</w:t>
      </w:r>
    </w:p>
    <w:p>
      <w:pPr>
        <w:spacing w:line="580" w:lineRule="exact"/>
        <w:ind w:firstLine="616" w:firstLineChars="200"/>
        <w:rPr>
          <w:szCs w:val="32"/>
        </w:rPr>
      </w:pPr>
      <w:r>
        <w:rPr>
          <w:szCs w:val="32"/>
        </w:rPr>
        <w:t>1.春播：玉米大豆可同时播种。冬灌地和春季土壤墒情较好的地区，早春采取耙耱等措施进行保墒，5月中下旬开始播种。没有冬灌的地区，应在4月中旬以后，根据土壤墒情，抢墒播种，确保出苗。春播玉米注意预防“粗缩病”和“卡脖旱”的发生，春播大豆注意预防“症青”的发生。</w:t>
      </w:r>
    </w:p>
    <w:p>
      <w:pPr>
        <w:spacing w:line="580" w:lineRule="exact"/>
        <w:ind w:firstLine="616" w:firstLineChars="200"/>
        <w:rPr>
          <w:szCs w:val="32"/>
        </w:rPr>
      </w:pPr>
      <w:r>
        <w:rPr>
          <w:szCs w:val="32"/>
        </w:rPr>
        <w:t>2.夏播：玉米大豆可同时播种。播种时间为6月15~25日；墒情较好地块（土壤含水量60%~65%）可抢墒播种；土壤较干旱或较湿润时，根据天气预报等墒播种（不超过6月25日）或结合滴灌装置实施播种；土壤极度干旱时，需造墒播种，先漫灌表层土壤，再晾晒至适宜墒情（以3~5天为宜）后播种。</w:t>
      </w:r>
    </w:p>
    <w:p>
      <w:pPr>
        <w:spacing w:line="580" w:lineRule="exact"/>
        <w:ind w:firstLine="616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三、合理密植，优化群体结构</w:t>
      </w:r>
    </w:p>
    <w:p>
      <w:pPr>
        <w:spacing w:line="580" w:lineRule="exact"/>
        <w:ind w:firstLine="616" w:firstLineChars="200"/>
        <w:rPr>
          <w:szCs w:val="32"/>
        </w:rPr>
      </w:pPr>
      <w:r>
        <w:rPr>
          <w:szCs w:val="32"/>
        </w:rPr>
        <w:t>根据土壤肥力进行“扩行缩株”。适当扩大玉米、大豆行距，增加光照；适当缩小玉米、大豆株距，达到净作的种植密度。</w:t>
      </w:r>
    </w:p>
    <w:p>
      <w:pPr>
        <w:spacing w:line="580" w:lineRule="exact"/>
        <w:ind w:firstLine="616" w:firstLineChars="200"/>
        <w:rPr>
          <w:szCs w:val="32"/>
        </w:rPr>
      </w:pPr>
      <w:r>
        <w:rPr>
          <w:szCs w:val="32"/>
        </w:rPr>
        <w:t>实行2行玉米带与4行大豆带复合种植。2行玉米行距40厘米，相邻玉米带间距230厘米，种4行大豆，大豆行距30厘米，玉米带与大豆带间距70厘米。玉米播种株距9.6厘米，播种密度5150粒/亩左右，有效株数力争达到4500株/亩以上。大豆播种株距9.9厘米，播种密度10000粒/亩左右，有效株数力争达到8500株/亩以上。</w:t>
      </w:r>
    </w:p>
    <w:p>
      <w:pPr>
        <w:spacing w:line="580" w:lineRule="exact"/>
        <w:ind w:firstLine="616" w:firstLineChars="200"/>
        <w:rPr>
          <w:szCs w:val="32"/>
        </w:rPr>
      </w:pPr>
      <w:r>
        <w:rPr>
          <w:szCs w:val="32"/>
        </w:rPr>
        <w:t>对种植密度偏大、生长过旺地块，建议玉米在6片完全展开叶（9片可见叶）时喷施植物生长调节剂，这个时期是玉米的拔节初期，喷施后可使玉米茎增粗，节间缩短，穗位与株高高度双降低，“霸王根”层数、条数增加，既可有效防止玉米倒伏，又可促进营养物质向穗部运转，减少空杆、秃尖；大豆根据长势在分枝期（苗期较旺或预测后期雨水较多时）与初花期用5%的烯效唑可湿性粉剂25~50 克/亩，对水40~50 公斤喷施茎叶，控制基部节间伸长，防止倒伏。</w:t>
      </w:r>
    </w:p>
    <w:p>
      <w:pPr>
        <w:spacing w:line="580" w:lineRule="exact"/>
        <w:ind w:firstLine="616" w:firstLineChars="200"/>
        <w:rPr>
          <w:rFonts w:eastAsia="黑体"/>
          <w:szCs w:val="32"/>
        </w:rPr>
      </w:pPr>
      <w:r>
        <w:rPr>
          <w:rFonts w:eastAsia="黑体"/>
          <w:szCs w:val="32"/>
        </w:rPr>
        <w:t>四、合理施肥，推进减量增效</w:t>
      </w:r>
    </w:p>
    <w:p>
      <w:pPr>
        <w:spacing w:line="580" w:lineRule="exact"/>
        <w:ind w:firstLine="616" w:firstLineChars="200"/>
        <w:rPr>
          <w:szCs w:val="32"/>
        </w:rPr>
      </w:pPr>
      <w:r>
        <w:rPr>
          <w:szCs w:val="32"/>
        </w:rPr>
        <w:t>按照净作玉米施肥标准施肥，根据玉米需肥规律和土壤供肥性能，推广种肥同播技术，即播种时一次性施足长效缓控玉米专用肥，一般需施入40~45公斤/亩（养分含量≥45%）、硫酸锌1~2公斤/亩。高产田（亩产700公斤以上）对养分需求增加，一般需施入长效缓控玉米专用肥45~55公斤/亩（养分含量≥45%）、硫酸锌1~2公斤/亩。有条件的地区，推广水肥一体化技术，提高水肥利用效率。</w:t>
      </w:r>
    </w:p>
    <w:p>
      <w:pPr>
        <w:spacing w:line="580" w:lineRule="exact"/>
        <w:ind w:firstLine="616" w:firstLineChars="200"/>
        <w:rPr>
          <w:szCs w:val="32"/>
        </w:rPr>
      </w:pPr>
      <w:r>
        <w:rPr>
          <w:szCs w:val="32"/>
        </w:rPr>
        <w:t>大豆不施氮肥或施低氮量大豆专用复合肥15-19公斤/亩（N:P:K=13:20:7），折合纯氮2~2.5公斤/亩，推进减量增效。</w:t>
      </w:r>
    </w:p>
    <w:p>
      <w:pPr>
        <w:spacing w:line="580" w:lineRule="exact"/>
        <w:ind w:firstLine="616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五、精准施药，防控病虫草害</w:t>
      </w:r>
    </w:p>
    <w:p>
      <w:pPr>
        <w:spacing w:line="580" w:lineRule="exact"/>
        <w:ind w:firstLine="616" w:firstLineChars="200"/>
        <w:rPr>
          <w:szCs w:val="32"/>
        </w:rPr>
      </w:pPr>
      <w:r>
        <w:rPr>
          <w:szCs w:val="32"/>
        </w:rPr>
        <w:t>重点加强玉米草地贪夜蛾等突发性、暴食性、流行性病虫害、大豆根腐病、症青、点蜂缘蝽、蛴螬等病虫害动态监测和预报预警，适时开展绿色防控。</w:t>
      </w:r>
    </w:p>
    <w:p>
      <w:pPr>
        <w:spacing w:line="580" w:lineRule="exact"/>
        <w:ind w:firstLine="616" w:firstLineChars="200"/>
        <w:rPr>
          <w:szCs w:val="32"/>
        </w:rPr>
      </w:pPr>
      <w:r>
        <w:rPr>
          <w:szCs w:val="32"/>
        </w:rPr>
        <w:t>采取理化诱抗与化学防治技术相结合，安装智能LED集成波段太阳能杀虫灯+性诱剂诱芯装置诱杀斜纹夜蛾、桃柱螟、金龟科害虫等。玉米大喇叭口期或大豆花荚期病虫害发生较集中时，利用高效低毒农药与增效剂，采用植保无人机统一飞防一次，兼顾防治玉米穗腐病和草地贪夜蛾。视病虫发生情况和防治效果决定是否防治第二次。</w:t>
      </w:r>
    </w:p>
    <w:p>
      <w:pPr>
        <w:spacing w:line="580" w:lineRule="exact"/>
        <w:ind w:firstLine="616" w:firstLineChars="200"/>
        <w:rPr>
          <w:szCs w:val="32"/>
        </w:rPr>
      </w:pPr>
      <w:r>
        <w:rPr>
          <w:szCs w:val="32"/>
        </w:rPr>
        <w:t>播后苗前进行杂草防除，如阔叶草较多可选用适当药剂进行封闭除草；苗后用玉米、大豆专用除草剂实施茎叶定向除草（带状间作应用物理隔帘将玉米大豆隔开施药）。</w:t>
      </w:r>
    </w:p>
    <w:p>
      <w:pPr>
        <w:spacing w:line="580" w:lineRule="exact"/>
        <w:ind w:firstLine="616" w:firstLineChars="200"/>
        <w:rPr>
          <w:rFonts w:eastAsia="黑体"/>
          <w:szCs w:val="32"/>
        </w:rPr>
      </w:pPr>
      <w:r>
        <w:rPr>
          <w:rFonts w:eastAsia="黑体"/>
          <w:szCs w:val="32"/>
        </w:rPr>
        <w:t>六、适时机收，力促提质增效</w:t>
      </w:r>
    </w:p>
    <w:p>
      <w:pPr>
        <w:spacing w:line="580" w:lineRule="exact"/>
        <w:rPr>
          <w:szCs w:val="32"/>
        </w:rPr>
      </w:pPr>
      <w:r>
        <w:rPr>
          <w:szCs w:val="32"/>
        </w:rPr>
        <w:t>根据玉米大豆成熟顺序和收割机械选择收获模式。先收玉米后收大豆。玉米可用自走式联合收获机，收获果穗或籽粒。先收大豆后收玉米。大豆可用联合收获机收获脱粒、秸秆还田。玉米大豆混合青贮。在大豆鼓粒末期、玉米乳熟末至蜡熟初，可用自走式青贮饲料收获机同时收获玉米与大豆，然后用青贮打捆包膜一体机完成打捆包膜作业并堆放青贮，或直接压实、密闭贮藏于青贮窖中。</w:t>
      </w:r>
    </w:p>
    <w:p>
      <w:pPr>
        <w:spacing w:line="580" w:lineRule="exact"/>
        <w:rPr>
          <w:szCs w:val="32"/>
        </w:rPr>
      </w:pPr>
    </w:p>
    <w:p>
      <w:pPr>
        <w:pageBreakBefore/>
        <w:spacing w:line="58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</w:rPr>
        <w:t>5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盐渍化程度较高田地大豆种植技术指导意见</w:t>
      </w:r>
    </w:p>
    <w:p>
      <w:pPr>
        <w:spacing w:line="580" w:lineRule="exact"/>
        <w:ind w:firstLine="616" w:firstLineChars="200"/>
        <w:rPr>
          <w:rFonts w:eastAsia="黑体"/>
          <w:szCs w:val="32"/>
        </w:rPr>
      </w:pPr>
    </w:p>
    <w:p>
      <w:pPr>
        <w:spacing w:line="580" w:lineRule="exact"/>
        <w:ind w:firstLine="616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一、品种选择</w:t>
      </w:r>
    </w:p>
    <w:p>
      <w:pPr>
        <w:spacing w:line="580" w:lineRule="exact"/>
        <w:ind w:firstLine="616" w:firstLineChars="200"/>
        <w:rPr>
          <w:szCs w:val="32"/>
        </w:rPr>
      </w:pPr>
      <w:r>
        <w:rPr>
          <w:szCs w:val="32"/>
        </w:rPr>
        <w:t>1.5‰≤土壤含盐量≤3.0‰、8.2≤pH≤8.7的地块第一年种植大豆，建议选择生育期较短的鲜食大豆品种，6月中旬~7月下旬播种，若不能收获，大豆只能全株还田，培肥地力。第二年根据地力恢复情况，选择种植适宜的大豆品种（齐黄34）。</w:t>
      </w:r>
    </w:p>
    <w:p>
      <w:pPr>
        <w:spacing w:line="580" w:lineRule="exact"/>
        <w:ind w:firstLine="616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二、整地</w:t>
      </w:r>
    </w:p>
    <w:p>
      <w:pPr>
        <w:spacing w:line="580" w:lineRule="exact"/>
        <w:ind w:firstLine="616" w:firstLineChars="200"/>
        <w:rPr>
          <w:szCs w:val="32"/>
        </w:rPr>
      </w:pPr>
      <w:r>
        <w:rPr>
          <w:szCs w:val="32"/>
        </w:rPr>
        <w:t>结合播前整地亩施优质农家肥1～2吨，过磷酸钙50公斤，硫酸钾10公斤，尿素5公斤做底肥。或磷酸二铵25公斤做底肥，再配以硫酸钾10公斤，深耕30~40厘米。每亩灌水150立方米，地表保持水层1~3厘米，保持2~3天，灌水后3~7天开始播种大豆。</w:t>
      </w:r>
    </w:p>
    <w:p>
      <w:pPr>
        <w:spacing w:line="580" w:lineRule="exact"/>
        <w:ind w:firstLine="616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三、播种</w:t>
      </w:r>
    </w:p>
    <w:p>
      <w:pPr>
        <w:spacing w:line="580" w:lineRule="exact"/>
        <w:ind w:firstLine="616" w:firstLineChars="200"/>
        <w:rPr>
          <w:szCs w:val="32"/>
        </w:rPr>
      </w:pPr>
      <w:r>
        <w:rPr>
          <w:rFonts w:eastAsia="楷体_GB2312"/>
          <w:szCs w:val="32"/>
        </w:rPr>
        <w:t>（一）鲜食：</w:t>
      </w:r>
      <w:r>
        <w:rPr>
          <w:szCs w:val="32"/>
        </w:rPr>
        <w:t>亩播种20000粒以上，保苗13000~16000株/亩为宜。</w:t>
      </w:r>
    </w:p>
    <w:p>
      <w:pPr>
        <w:spacing w:line="580" w:lineRule="exact"/>
        <w:ind w:firstLine="616" w:firstLineChars="200"/>
        <w:rPr>
          <w:szCs w:val="32"/>
        </w:rPr>
      </w:pPr>
      <w:r>
        <w:rPr>
          <w:rFonts w:eastAsia="楷体_GB2312"/>
          <w:szCs w:val="32"/>
        </w:rPr>
        <w:t>（二）春播：</w:t>
      </w:r>
      <w:r>
        <w:rPr>
          <w:szCs w:val="32"/>
        </w:rPr>
        <w:t>连续5天平均气温在15</w:t>
      </w:r>
      <w:r>
        <w:rPr>
          <w:rFonts w:hint="eastAsia" w:ascii="宋体" w:hAnsi="宋体" w:eastAsia="宋体" w:cs="宋体"/>
          <w:szCs w:val="32"/>
        </w:rPr>
        <w:t>℃</w:t>
      </w:r>
      <w:r>
        <w:rPr>
          <w:szCs w:val="32"/>
        </w:rPr>
        <w:t>以上，开始播种，亩播种10000粒以上，力争保苗8500株/亩以上。</w:t>
      </w:r>
    </w:p>
    <w:p>
      <w:pPr>
        <w:spacing w:line="580" w:lineRule="exact"/>
        <w:ind w:firstLine="616" w:firstLineChars="200"/>
        <w:rPr>
          <w:szCs w:val="32"/>
        </w:rPr>
      </w:pPr>
      <w:r>
        <w:rPr>
          <w:rFonts w:eastAsia="楷体_GB2312"/>
          <w:szCs w:val="32"/>
        </w:rPr>
        <w:t>（三）夏播：</w:t>
      </w:r>
      <w:r>
        <w:rPr>
          <w:szCs w:val="32"/>
        </w:rPr>
        <w:t>播种时间为6月15~25日；墒情较好地块（土壤含水量60%~65%）可抢墒播种；土壤较干旱或较湿润时，根据天气预报等墒播种（不超过6月25日）或结合滴灌装置实施播种；土壤极度干旱时，需造墒播种，先漫灌表层土壤，再晾晒至适宜墒情（以3~5天为宜）后播种。亩播种12000粒以上，力争保苗10000株/亩以上。</w:t>
      </w:r>
    </w:p>
    <w:p>
      <w:pPr>
        <w:spacing w:line="580" w:lineRule="exact"/>
        <w:ind w:firstLine="616" w:firstLineChars="200"/>
        <w:rPr>
          <w:rFonts w:eastAsia="黑体"/>
          <w:szCs w:val="32"/>
        </w:rPr>
      </w:pPr>
      <w:r>
        <w:rPr>
          <w:rFonts w:eastAsia="黑体"/>
          <w:szCs w:val="32"/>
        </w:rPr>
        <w:t>四、绿色防控病虫草害</w:t>
      </w:r>
    </w:p>
    <w:p>
      <w:pPr>
        <w:spacing w:line="580" w:lineRule="exact"/>
        <w:ind w:firstLine="616" w:firstLineChars="200"/>
        <w:rPr>
          <w:szCs w:val="32"/>
        </w:rPr>
      </w:pPr>
      <w:r>
        <w:rPr>
          <w:szCs w:val="32"/>
        </w:rPr>
        <w:t>重点加强大豆根腐病、拟茎点种腐病、症青、点蜂缘蝽、蛴螬等病虫害动态监测和预报预警，适时开展绿色防控。可在免耕覆秸精量播种的同时进行封闭除草，也可在大豆2~3片复叶期进行苗后除草。严格规范喷药时机、方法和用量，避免重喷、漏喷，降低药害发生，提高防除效果。有条件的地区可采取统防统治。</w:t>
      </w:r>
    </w:p>
    <w:p>
      <w:pPr>
        <w:spacing w:line="580" w:lineRule="exact"/>
        <w:ind w:firstLine="616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五、适时收获</w:t>
      </w:r>
    </w:p>
    <w:p>
      <w:pPr>
        <w:spacing w:line="580" w:lineRule="exact"/>
        <w:ind w:firstLine="616" w:firstLineChars="200"/>
        <w:rPr>
          <w:szCs w:val="32"/>
        </w:rPr>
      </w:pPr>
      <w:r>
        <w:rPr>
          <w:szCs w:val="32"/>
        </w:rPr>
        <w:t>鲜食大豆：植株顶荚80%以上进入鼓粒期后即可从植株的中下部开始依次采收，要注意轻拿轻放，避免机械损伤。若达不到鲜食豆荚收获标准的，则全株还田。</w:t>
      </w:r>
    </w:p>
    <w:p>
      <w:pPr>
        <w:spacing w:line="580" w:lineRule="exact"/>
        <w:ind w:firstLine="616" w:firstLineChars="200"/>
        <w:rPr>
          <w:szCs w:val="32"/>
        </w:rPr>
      </w:pPr>
      <w:r>
        <w:rPr>
          <w:szCs w:val="32"/>
        </w:rPr>
        <w:t>籽粒大豆：大豆籽粒含水量降至18%以下时进行机械收获，最佳时期在完熟初期，叶片脱落、茎秆变黄，要注意避开露水，防止籽粒粘附泥土，影响外观品质。建议选用大豆专用收割机，或者配备大豆收获专用割台的收割机收获。如果使用稻麦收割机收获，要注意调整拨禾轮转速，减轻对大豆秸秆的击打力度，减少落荚落粒，正确选择和调整脱粒滚筒的转速与间隙，降低大豆籽粒机收破损率。</w:t>
      </w:r>
    </w:p>
    <w:p>
      <w:pPr>
        <w:spacing w:line="580" w:lineRule="exact"/>
        <w:ind w:firstLine="616" w:firstLineChars="200"/>
        <w:rPr>
          <w:szCs w:val="32"/>
        </w:rPr>
      </w:pPr>
    </w:p>
    <w:p>
      <w:pPr>
        <w:spacing w:line="580" w:lineRule="exact"/>
        <w:rPr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7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02" w:firstLineChars="15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10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—</w: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7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—</w:t>
    </w:r>
  </w:p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YWEwZjhjOTEwNzY2ZDljZTlhOGIzODI0ZTBhZjcifQ=="/>
  </w:docVars>
  <w:rsids>
    <w:rsidRoot w:val="001306A4"/>
    <w:rsid w:val="0002461B"/>
    <w:rsid w:val="00041D79"/>
    <w:rsid w:val="00056C19"/>
    <w:rsid w:val="00062E65"/>
    <w:rsid w:val="000902A2"/>
    <w:rsid w:val="000A6F52"/>
    <w:rsid w:val="000B1222"/>
    <w:rsid w:val="000B7992"/>
    <w:rsid w:val="000C4A34"/>
    <w:rsid w:val="000F55AC"/>
    <w:rsid w:val="000F58C2"/>
    <w:rsid w:val="000F722E"/>
    <w:rsid w:val="00104C3F"/>
    <w:rsid w:val="001306A4"/>
    <w:rsid w:val="00132D47"/>
    <w:rsid w:val="0013488B"/>
    <w:rsid w:val="0014056D"/>
    <w:rsid w:val="00151B41"/>
    <w:rsid w:val="00155A0D"/>
    <w:rsid w:val="00165A52"/>
    <w:rsid w:val="0017045D"/>
    <w:rsid w:val="00170A24"/>
    <w:rsid w:val="001752D6"/>
    <w:rsid w:val="00192F95"/>
    <w:rsid w:val="001A4BDE"/>
    <w:rsid w:val="001C4238"/>
    <w:rsid w:val="001C650E"/>
    <w:rsid w:val="001E1002"/>
    <w:rsid w:val="00216D4F"/>
    <w:rsid w:val="002247DE"/>
    <w:rsid w:val="00226BC9"/>
    <w:rsid w:val="00253849"/>
    <w:rsid w:val="002556FB"/>
    <w:rsid w:val="00274110"/>
    <w:rsid w:val="00275ACE"/>
    <w:rsid w:val="00280F9C"/>
    <w:rsid w:val="00290A64"/>
    <w:rsid w:val="002E3F31"/>
    <w:rsid w:val="002F108A"/>
    <w:rsid w:val="002F4A81"/>
    <w:rsid w:val="00301C29"/>
    <w:rsid w:val="00322BF6"/>
    <w:rsid w:val="00334C5A"/>
    <w:rsid w:val="0033616F"/>
    <w:rsid w:val="003479ED"/>
    <w:rsid w:val="003608B3"/>
    <w:rsid w:val="003770FE"/>
    <w:rsid w:val="003B3DEB"/>
    <w:rsid w:val="003E725B"/>
    <w:rsid w:val="003F3FD5"/>
    <w:rsid w:val="003F6007"/>
    <w:rsid w:val="004041CE"/>
    <w:rsid w:val="00404433"/>
    <w:rsid w:val="00410209"/>
    <w:rsid w:val="0041049C"/>
    <w:rsid w:val="00410ADB"/>
    <w:rsid w:val="004257B9"/>
    <w:rsid w:val="00432637"/>
    <w:rsid w:val="004366EF"/>
    <w:rsid w:val="0049583E"/>
    <w:rsid w:val="004A3F6A"/>
    <w:rsid w:val="004A67F4"/>
    <w:rsid w:val="004C29ED"/>
    <w:rsid w:val="004C4C51"/>
    <w:rsid w:val="00534A82"/>
    <w:rsid w:val="005449DA"/>
    <w:rsid w:val="00586A2A"/>
    <w:rsid w:val="005D5343"/>
    <w:rsid w:val="005E1597"/>
    <w:rsid w:val="005E73E2"/>
    <w:rsid w:val="00610C2F"/>
    <w:rsid w:val="0061406E"/>
    <w:rsid w:val="00617934"/>
    <w:rsid w:val="006241CA"/>
    <w:rsid w:val="0063431E"/>
    <w:rsid w:val="00640E09"/>
    <w:rsid w:val="0064461B"/>
    <w:rsid w:val="006678EE"/>
    <w:rsid w:val="00695BF5"/>
    <w:rsid w:val="006962B6"/>
    <w:rsid w:val="006C3C9B"/>
    <w:rsid w:val="006C52F1"/>
    <w:rsid w:val="006E0494"/>
    <w:rsid w:val="006E434F"/>
    <w:rsid w:val="007063B1"/>
    <w:rsid w:val="00712374"/>
    <w:rsid w:val="0072014D"/>
    <w:rsid w:val="007314CB"/>
    <w:rsid w:val="00740EFE"/>
    <w:rsid w:val="00756F26"/>
    <w:rsid w:val="0077128C"/>
    <w:rsid w:val="00773A08"/>
    <w:rsid w:val="007B2CB0"/>
    <w:rsid w:val="007D2739"/>
    <w:rsid w:val="007E5BAB"/>
    <w:rsid w:val="00810D49"/>
    <w:rsid w:val="00815A65"/>
    <w:rsid w:val="00816BD4"/>
    <w:rsid w:val="00822A00"/>
    <w:rsid w:val="00823DCA"/>
    <w:rsid w:val="00834076"/>
    <w:rsid w:val="0083602B"/>
    <w:rsid w:val="008977C3"/>
    <w:rsid w:val="008A4EE0"/>
    <w:rsid w:val="008C740F"/>
    <w:rsid w:val="008F59B0"/>
    <w:rsid w:val="00904601"/>
    <w:rsid w:val="00906F15"/>
    <w:rsid w:val="00915813"/>
    <w:rsid w:val="00916FED"/>
    <w:rsid w:val="00926A3D"/>
    <w:rsid w:val="009318A7"/>
    <w:rsid w:val="009321CC"/>
    <w:rsid w:val="00975D3B"/>
    <w:rsid w:val="009779D7"/>
    <w:rsid w:val="00986ADA"/>
    <w:rsid w:val="009974D8"/>
    <w:rsid w:val="00997EE1"/>
    <w:rsid w:val="009A2A78"/>
    <w:rsid w:val="009B3713"/>
    <w:rsid w:val="009C436E"/>
    <w:rsid w:val="009D084A"/>
    <w:rsid w:val="009E6C1B"/>
    <w:rsid w:val="009E7598"/>
    <w:rsid w:val="009F08E3"/>
    <w:rsid w:val="00A01DA3"/>
    <w:rsid w:val="00A12420"/>
    <w:rsid w:val="00A21157"/>
    <w:rsid w:val="00A427F3"/>
    <w:rsid w:val="00A467B7"/>
    <w:rsid w:val="00A50668"/>
    <w:rsid w:val="00A86662"/>
    <w:rsid w:val="00A87295"/>
    <w:rsid w:val="00A93A52"/>
    <w:rsid w:val="00AA7EAF"/>
    <w:rsid w:val="00AB3E5C"/>
    <w:rsid w:val="00AC2B2F"/>
    <w:rsid w:val="00AD48F8"/>
    <w:rsid w:val="00B159CC"/>
    <w:rsid w:val="00B21F64"/>
    <w:rsid w:val="00B4000A"/>
    <w:rsid w:val="00B46B44"/>
    <w:rsid w:val="00B630BC"/>
    <w:rsid w:val="00B633EE"/>
    <w:rsid w:val="00B855EF"/>
    <w:rsid w:val="00BD3340"/>
    <w:rsid w:val="00BE3C29"/>
    <w:rsid w:val="00BE5058"/>
    <w:rsid w:val="00C0515C"/>
    <w:rsid w:val="00C107BC"/>
    <w:rsid w:val="00C20A5F"/>
    <w:rsid w:val="00C42AFD"/>
    <w:rsid w:val="00C55627"/>
    <w:rsid w:val="00C55689"/>
    <w:rsid w:val="00C90460"/>
    <w:rsid w:val="00CD1AAE"/>
    <w:rsid w:val="00CD5F3A"/>
    <w:rsid w:val="00CE60C4"/>
    <w:rsid w:val="00CF238B"/>
    <w:rsid w:val="00CF2997"/>
    <w:rsid w:val="00CF37A7"/>
    <w:rsid w:val="00CF5A2B"/>
    <w:rsid w:val="00CF5EC5"/>
    <w:rsid w:val="00D05C6F"/>
    <w:rsid w:val="00D16B91"/>
    <w:rsid w:val="00D405C8"/>
    <w:rsid w:val="00D50174"/>
    <w:rsid w:val="00D502D5"/>
    <w:rsid w:val="00D6180D"/>
    <w:rsid w:val="00D62CD9"/>
    <w:rsid w:val="00D92350"/>
    <w:rsid w:val="00DA1BD3"/>
    <w:rsid w:val="00DB2729"/>
    <w:rsid w:val="00DB66F0"/>
    <w:rsid w:val="00DD1592"/>
    <w:rsid w:val="00DF0C02"/>
    <w:rsid w:val="00E01230"/>
    <w:rsid w:val="00E15F8E"/>
    <w:rsid w:val="00E2791A"/>
    <w:rsid w:val="00E328CB"/>
    <w:rsid w:val="00E41D26"/>
    <w:rsid w:val="00E53FA7"/>
    <w:rsid w:val="00E62A29"/>
    <w:rsid w:val="00E6550A"/>
    <w:rsid w:val="00E7172F"/>
    <w:rsid w:val="00E80B6F"/>
    <w:rsid w:val="00E94319"/>
    <w:rsid w:val="00EA68EA"/>
    <w:rsid w:val="00ED788C"/>
    <w:rsid w:val="00EE63BF"/>
    <w:rsid w:val="00F14377"/>
    <w:rsid w:val="00F8298C"/>
    <w:rsid w:val="00F82B1D"/>
    <w:rsid w:val="00F8546D"/>
    <w:rsid w:val="00F871A9"/>
    <w:rsid w:val="00F93AFE"/>
    <w:rsid w:val="00FB2DC3"/>
    <w:rsid w:val="00FC7C21"/>
    <w:rsid w:val="00FE318A"/>
    <w:rsid w:val="00FF0859"/>
    <w:rsid w:val="0B912441"/>
    <w:rsid w:val="1A8F132E"/>
    <w:rsid w:val="29D2205B"/>
    <w:rsid w:val="44CD0623"/>
    <w:rsid w:val="49C71908"/>
    <w:rsid w:val="60331CBE"/>
    <w:rsid w:val="655D260C"/>
    <w:rsid w:val="7ABAB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cs="Times New Roman"/>
      <w:spacing w:val="-6"/>
      <w:sz w:val="20"/>
      <w:szCs w:val="20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cs="Times New Roman"/>
      <w:spacing w:val="-6"/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eastAsia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1337</Words>
  <Characters>7626</Characters>
  <Lines>63</Lines>
  <Paragraphs>17</Paragraphs>
  <TotalTime>112</TotalTime>
  <ScaleCrop>false</ScaleCrop>
  <LinksUpToDate>false</LinksUpToDate>
  <CharactersWithSpaces>8946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2023-02-14T10:22:00Z</dcterms:created>
  <dc:creator>admin</dc:creator>
  <cp:lastModifiedBy>kylin</cp:lastModifiedBy>
  <cp:lastPrinted>2023-02-09T13:52:00Z</cp:lastPrinted>
  <dcterms:modified xsi:type="dcterms:W3CDTF">2023-03-17T15:40:08Z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B2F3C147650B4E449D6F1D21C50D523D</vt:lpwstr>
  </property>
</Properties>
</file>