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武清区集中供热突发事件应急预案</w:t>
      </w:r>
      <w:r>
        <w:rPr>
          <w:rFonts w:hint="eastAsia" w:ascii="方正小标宋简体" w:hAnsi="方正小标宋简体" w:eastAsia="方正小标宋简体" w:cs="方正小标宋简体"/>
          <w:sz w:val="44"/>
          <w:szCs w:val="44"/>
          <w:lang w:eastAsia="zh-CN"/>
        </w:rPr>
        <w:t>》</w:t>
      </w:r>
    </w:p>
    <w:p>
      <w:pPr>
        <w:jc w:val="center"/>
        <w:rPr>
          <w:rFonts w:hint="eastAsia" w:ascii="方正楷体简体" w:hAnsi="方正楷体简体" w:eastAsia="方正楷体简体" w:cs="方正楷体简体"/>
          <w:sz w:val="32"/>
          <w:szCs w:val="32"/>
          <w:lang w:eastAsia="zh-CN"/>
        </w:rPr>
      </w:pPr>
      <w:r>
        <w:rPr>
          <w:rFonts w:hint="eastAsia" w:ascii="方正小标宋简体" w:hAnsi="方正小标宋简体" w:eastAsia="方正小标宋简体" w:cs="方正小标宋简体"/>
          <w:sz w:val="44"/>
          <w:szCs w:val="44"/>
          <w:lang w:eastAsia="zh-CN"/>
        </w:rPr>
        <w:t>政策解读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一、制定《</w:t>
      </w:r>
      <w:r>
        <w:rPr>
          <w:rFonts w:hint="eastAsia" w:ascii="黑体" w:hAnsi="黑体" w:eastAsia="黑体" w:cs="黑体"/>
          <w:sz w:val="32"/>
          <w:szCs w:val="32"/>
          <w:lang w:val="en-US" w:eastAsia="zh-CN"/>
        </w:rPr>
        <w:t>武清区集中供热突发事件应急预案》</w:t>
      </w:r>
      <w:r>
        <w:rPr>
          <w:rFonts w:hint="eastAsia" w:ascii="黑体" w:hAnsi="黑体" w:eastAsia="黑体" w:cs="黑体"/>
          <w:sz w:val="32"/>
          <w:szCs w:val="32"/>
          <w:lang w:eastAsia="zh-CN"/>
        </w:rPr>
        <w:t>的背景和依据是什么？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仿宋简体" w:hAnsi="方正仿宋简体" w:eastAsia="方正仿宋简体" w:cs="方正仿宋简体"/>
          <w:sz w:val="32"/>
          <w:szCs w:val="32"/>
          <w:lang w:val="en-US" w:eastAsia="zh-CN"/>
        </w:rPr>
        <w:t>根据市政府办公厅印发的《关于印发天津市除雪工作预案等</w:t>
      </w: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个专项应急预案的通知》（津政办发〔</w:t>
      </w:r>
      <w:r>
        <w:rPr>
          <w:rFonts w:hint="eastAsia" w:ascii="Times New Roman" w:hAnsi="Times New Roman" w:eastAsia="方正仿宋简体" w:cs="Times New Roman"/>
          <w:sz w:val="32"/>
          <w:szCs w:val="32"/>
          <w:lang w:val="en-US" w:eastAsia="zh-CN"/>
        </w:rPr>
        <w:t>2022</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Times New Roman"/>
          <w:sz w:val="32"/>
          <w:szCs w:val="32"/>
          <w:lang w:val="en-US" w:eastAsia="zh-CN"/>
        </w:rPr>
        <w:t>31</w:t>
      </w:r>
      <w:r>
        <w:rPr>
          <w:rFonts w:hint="eastAsia" w:ascii="方正仿宋简体" w:hAnsi="方正仿宋简体" w:eastAsia="方正仿宋简体" w:cs="方正仿宋简体"/>
          <w:sz w:val="32"/>
          <w:szCs w:val="32"/>
          <w:lang w:val="en-US" w:eastAsia="zh-CN"/>
        </w:rPr>
        <w:t>号）要求，依据《天津市供热用热条例》等相关法律、法规和规范性文件，结合我区实际，征求相关单位意见后，制定了《武清区集中供热突发事件应急预案》。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武清区集中供热突发事件应急预案》</w:t>
      </w:r>
      <w:r>
        <w:rPr>
          <w:rFonts w:ascii="黑体" w:hAnsi="宋体" w:eastAsia="黑体" w:cs="黑体"/>
          <w:i w:val="0"/>
          <w:iCs w:val="0"/>
          <w:caps w:val="0"/>
          <w:color w:val="000000"/>
          <w:spacing w:val="0"/>
          <w:sz w:val="31"/>
          <w:szCs w:val="31"/>
          <w:shd w:val="clear" w:fill="FFFFFF"/>
        </w:rPr>
        <w:t>目的和意义是什么</w:t>
      </w:r>
      <w:r>
        <w:rPr>
          <w:rFonts w:hint="eastAsia" w:ascii="黑体" w:hAnsi="黑体" w:eastAsia="黑体" w:cs="黑体"/>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武清区集中供热突发事件应急预案》是落实区委、区政府关于改革完善应急管理体系的重要内容，对规范集中供热突发事件现场处置、沟通联动部门响应有提纲挈领的重要作用。对规范设立武清区集中供热突发事件应急指挥部及其办公机构，实现决策科学化，指挥智能化，保障统筹化，持续改进和优化应急救援体系建设，统一领导、指挥、协调我区应对重特大集中供热突发事件应急处置能力具有深远意义。</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武清区集中供热突发事件应急预案》的主要内容包括什么</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武清区集中供热突发事件应急预案》主要由“总则”、“组织机构与职责”、“预防、监测与预警”、“应急处置”、“后期处置”、“应急保障”、“宣教培训与演练”、“附则”等八部分组成，共涉及包含消防救援支队、区应急管理局、区委宣传部、区委网信办、区市场监督管理局、区发展改革委、区工业和信息化局、公安武清分局、区财政局、区水务局、区民政局、区卫生健康委员会、区生态环境局、区交通局、区住建委、国网电力公司等16个成员单位职责和内容，此次修订是根据政府机构改革方案，重新明确政府各部门和各有关单位在集中供热突发事件应急处置工作中的职责，为确保及时有效地实施救援工作，最大限度地减少人员伤亡、财产损失提供了法理依据。</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武清区集中供热突发事件应急预案》适用范围是什么</w:t>
      </w:r>
      <w:r>
        <w:rPr>
          <w:rFonts w:hint="eastAsia" w:ascii="黑体" w:hAnsi="黑体" w:eastAsia="黑体" w:cs="黑体"/>
          <w:sz w:val="32"/>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30" w:firstLineChars="200"/>
        <w:textAlignment w:val="auto"/>
        <w:rPr>
          <w:rFonts w:hint="eastAsia" w:ascii="黑体" w:hAnsi="黑体" w:eastAsia="黑体" w:cs="黑体"/>
          <w:sz w:val="32"/>
          <w:szCs w:val="32"/>
          <w:lang w:val="en-US" w:eastAsia="zh-CN"/>
        </w:rPr>
      </w:pPr>
      <w:r>
        <w:rPr>
          <w:rFonts w:ascii="仿宋_GB2312" w:hAnsi="宋体" w:eastAsia="仿宋_GB2312" w:cs="仿宋_GB2312"/>
          <w:i w:val="0"/>
          <w:iCs w:val="0"/>
          <w:caps w:val="0"/>
          <w:color w:val="000000"/>
          <w:spacing w:val="0"/>
          <w:sz w:val="31"/>
          <w:szCs w:val="31"/>
          <w:shd w:val="clear" w:fill="FFFFFF"/>
        </w:rPr>
        <w:t>本预案适用于</w:t>
      </w:r>
      <w:r>
        <w:rPr>
          <w:rFonts w:hint="eastAsia" w:ascii="仿宋_GB2312" w:hAnsi="宋体" w:eastAsia="仿宋_GB2312" w:cs="仿宋_GB2312"/>
          <w:i w:val="0"/>
          <w:iCs w:val="0"/>
          <w:caps w:val="0"/>
          <w:color w:val="000000"/>
          <w:spacing w:val="0"/>
          <w:sz w:val="31"/>
          <w:szCs w:val="31"/>
          <w:shd w:val="clear" w:fill="FFFFFF"/>
          <w:lang w:val="en-US" w:eastAsia="zh-CN"/>
        </w:rPr>
        <w:t>武清</w:t>
      </w:r>
      <w:r>
        <w:rPr>
          <w:rFonts w:ascii="仿宋_GB2312" w:hAnsi="宋体" w:eastAsia="仿宋_GB2312" w:cs="仿宋_GB2312"/>
          <w:i w:val="0"/>
          <w:iCs w:val="0"/>
          <w:caps w:val="0"/>
          <w:color w:val="000000"/>
          <w:spacing w:val="0"/>
          <w:sz w:val="31"/>
          <w:szCs w:val="31"/>
          <w:shd w:val="clear" w:fill="FFFFFF"/>
        </w:rPr>
        <w:t>区供热行业处置发生特别重大、重大、较大、一般集中供热突发事件的应急处置。</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武清区集中供热突发事件应急预案》的主要特点有哪些？</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textAlignment w:val="baseline"/>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集中供热是市政公用事业和城市化建设的组成部分，在加快经济建设、提高人民生活水平、改善生产和居住条件等方面具有重要作用。</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textAlignment w:val="baseline"/>
        <w:rPr>
          <w:rFonts w:hint="eastAsia" w:ascii="方正仿宋简体" w:hAnsi="方正仿宋简体" w:eastAsia="方正仿宋简体" w:cs="方正仿宋简体"/>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方正仿宋简体" w:hAnsi="方正仿宋简体" w:eastAsia="方正仿宋简体" w:cs="方正仿宋简体"/>
          <w:kern w:val="2"/>
          <w:sz w:val="32"/>
          <w:szCs w:val="32"/>
          <w:lang w:val="en-US" w:eastAsia="zh-CN" w:bidi="ar-SA"/>
        </w:rPr>
        <w:t>是明确编制依据、适用范围和工作原则，对事件分类分级、分级应对以及响应分级进行说明。</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textAlignment w:val="baseline"/>
        <w:rPr>
          <w:rFonts w:hint="eastAsia" w:ascii="方正仿宋简体" w:hAnsi="方正仿宋简体" w:eastAsia="方正仿宋简体" w:cs="方正仿宋简体"/>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w:t>
      </w:r>
      <w:r>
        <w:rPr>
          <w:rFonts w:hint="eastAsia" w:ascii="方正仿宋简体" w:hAnsi="方正仿宋简体" w:eastAsia="方正仿宋简体" w:cs="方正仿宋简体"/>
          <w:kern w:val="2"/>
          <w:sz w:val="32"/>
          <w:szCs w:val="32"/>
          <w:lang w:val="en-US" w:eastAsia="zh-CN" w:bidi="ar-SA"/>
        </w:rPr>
        <w:t>是建立组织指挥体系，对区级领导机制、专项应急指挥机构、工作机构、现场指挥机构和专家组等内容进行说明。</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textAlignment w:val="baseline"/>
        <w:rPr>
          <w:rFonts w:hint="eastAsia" w:ascii="方正仿宋简体" w:hAnsi="方正仿宋简体" w:eastAsia="方正仿宋简体" w:cs="方正仿宋简体"/>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w:t>
      </w:r>
      <w:r>
        <w:rPr>
          <w:rFonts w:hint="eastAsia" w:ascii="方正仿宋简体" w:hAnsi="方正仿宋简体" w:eastAsia="方正仿宋简体" w:cs="方正仿宋简体"/>
          <w:kern w:val="2"/>
          <w:sz w:val="32"/>
          <w:szCs w:val="32"/>
          <w:lang w:val="en-US" w:eastAsia="zh-CN" w:bidi="ar-SA"/>
        </w:rPr>
        <w:t>是建立运行机制，对风险防控、监测预警等内容进行具体说明。</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textAlignment w:val="baseline"/>
        <w:rPr>
          <w:rFonts w:hint="eastAsia" w:ascii="方正仿宋简体" w:hAnsi="方正仿宋简体" w:eastAsia="方正仿宋简体" w:cs="方正仿宋简体"/>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w:t>
      </w:r>
      <w:r>
        <w:rPr>
          <w:rFonts w:hint="eastAsia" w:ascii="方正仿宋简体" w:hAnsi="方正仿宋简体" w:eastAsia="方正仿宋简体" w:cs="方正仿宋简体"/>
          <w:kern w:val="2"/>
          <w:sz w:val="32"/>
          <w:szCs w:val="32"/>
          <w:lang w:val="en-US" w:eastAsia="zh-CN" w:bidi="ar-SA"/>
        </w:rPr>
        <w:t>是对信息报告、应急处置与救援、恢复重建等内容进行具体说明。</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textAlignment w:val="baseline"/>
        <w:rPr>
          <w:rFonts w:hint="eastAsia" w:ascii="方正仿宋简体" w:hAnsi="方正仿宋简体" w:eastAsia="方正仿宋简体" w:cs="方正仿宋简体"/>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w:t>
      </w:r>
      <w:r>
        <w:rPr>
          <w:rFonts w:hint="eastAsia" w:ascii="方正仿宋简体" w:hAnsi="方正仿宋简体" w:eastAsia="方正仿宋简体" w:cs="方正仿宋简体"/>
          <w:kern w:val="2"/>
          <w:sz w:val="32"/>
          <w:szCs w:val="32"/>
          <w:lang w:val="en-US" w:eastAsia="zh-CN" w:bidi="ar-SA"/>
        </w:rPr>
        <w:t>是加强资源保障，在人力资源、财力支持、物资装备等方面健全应急保障体系。</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textAlignment w:val="baseline"/>
        <w:rPr>
          <w:rFonts w:hint="eastAsia" w:ascii="方正仿宋简体" w:hAnsi="方正仿宋简体" w:eastAsia="方正仿宋简体" w:cs="方正仿宋简体"/>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w:t>
      </w:r>
      <w:r>
        <w:rPr>
          <w:rFonts w:hint="eastAsia" w:ascii="方正仿宋简体" w:hAnsi="方正仿宋简体" w:eastAsia="方正仿宋简体" w:cs="方正仿宋简体"/>
          <w:kern w:val="2"/>
          <w:sz w:val="32"/>
          <w:szCs w:val="32"/>
          <w:lang w:val="en-US" w:eastAsia="zh-CN" w:bidi="ar-SA"/>
        </w:rPr>
        <w:t>是规定责任与奖惩，对表彰或奖励、处分及追究刑事责任的情形进行明确。</w:t>
      </w: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textAlignment w:val="baseline"/>
        <w:rPr>
          <w:rFonts w:hint="eastAsia" w:ascii="方正仿宋简体" w:hAnsi="方正仿宋简体" w:eastAsia="方正仿宋简体" w:cs="方正仿宋简体"/>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七</w:t>
      </w:r>
      <w:r>
        <w:rPr>
          <w:rFonts w:hint="eastAsia" w:ascii="方正仿宋简体" w:hAnsi="方正仿宋简体" w:eastAsia="方正仿宋简体" w:cs="方正仿宋简体"/>
          <w:kern w:val="2"/>
          <w:sz w:val="32"/>
          <w:szCs w:val="32"/>
          <w:lang w:val="en-US" w:eastAsia="zh-CN" w:bidi="ar-SA"/>
        </w:rPr>
        <w:t>是加强预案管理，对预案编制、审批与衔接、预案演练、评估与修订、宣传和培训等内容进行说明。强化预案制定修订工作，规定生效时间等内容。</w:t>
      </w:r>
      <w:bookmarkStart w:id="0" w:name="_GoBack"/>
      <w:bookmarkEnd w:id="0"/>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640" w:firstLineChars="200"/>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为保障</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武清区集中供热突发事件应急预案》的顺利实施，主要采取哪些保障措施？</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textAlignment w:val="baseline"/>
        <w:rPr>
          <w:rFonts w:ascii="仿宋_GB2312" w:hAnsi="宋体" w:eastAsia="仿宋_GB2312" w:cs="仿宋_GB2312"/>
          <w:i w:val="0"/>
          <w:iCs w:val="0"/>
          <w:caps w:val="0"/>
          <w:color w:val="000000"/>
          <w:spacing w:val="0"/>
          <w:kern w:val="2"/>
          <w:sz w:val="31"/>
          <w:szCs w:val="31"/>
          <w:shd w:val="clear" w:fill="FFFFFF"/>
          <w:lang w:val="en-US" w:eastAsia="zh-CN" w:bidi="ar-SA"/>
        </w:rPr>
      </w:pPr>
      <w:r>
        <w:rPr>
          <w:rFonts w:hint="eastAsia" w:ascii="方正仿宋简体" w:hAnsi="方正仿宋简体" w:eastAsia="方正仿宋简体" w:cs="方正仿宋简体"/>
          <w:kern w:val="2"/>
          <w:sz w:val="32"/>
          <w:szCs w:val="32"/>
          <w:lang w:val="en-US" w:eastAsia="zh-CN" w:bidi="ar-SA"/>
        </w:rPr>
        <w:t>区指挥部各成员单位要认真落实预案要求，履行集中供热突发事件应急响应职责，保证定岗定责、责任到人；确保装备物资储备充足、完整好用。集中供热突发事件应急处置结束后，区指挥部各成员单位应及时总结。对不履行职责、不服从指挥、应急响应不力而导致集中供热突发事件扩大，造成重大人员伤亡和重大财产损失的，依法依规追究有关人员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D99D711-8F2B-4C7D-8F8E-BA6BBCDC57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DC14454F-9A06-490B-A626-989BB04A2F1C}"/>
  </w:font>
  <w:font w:name="方正楷体简体">
    <w:altName w:val="楷体_GB2312"/>
    <w:panose1 w:val="02010601030101010101"/>
    <w:charset w:val="86"/>
    <w:family w:val="auto"/>
    <w:pitch w:val="default"/>
    <w:sig w:usb0="00000000" w:usb1="00000000" w:usb2="00000000" w:usb3="00000000" w:csb0="00040000" w:csb1="00000000"/>
    <w:embedRegular r:id="rId3" w:fontKey="{F3E42094-A11C-42A7-9512-A7152FD8968F}"/>
  </w:font>
  <w:font w:name="仿宋_GB2312">
    <w:panose1 w:val="02010609030101010101"/>
    <w:charset w:val="86"/>
    <w:family w:val="auto"/>
    <w:pitch w:val="default"/>
    <w:sig w:usb0="00000001" w:usb1="080E0000" w:usb2="00000000" w:usb3="00000000" w:csb0="00040000" w:csb1="00000000"/>
    <w:embedRegular r:id="rId4" w:fontKey="{AC8B7CA1-181F-482D-83DD-538910900185}"/>
  </w:font>
  <w:font w:name="方正仿宋简体">
    <w:panose1 w:val="02000000000000000000"/>
    <w:charset w:val="86"/>
    <w:family w:val="auto"/>
    <w:pitch w:val="default"/>
    <w:sig w:usb0="A00002BF" w:usb1="184F6CFA" w:usb2="00000012" w:usb3="00000000" w:csb0="00040001" w:csb1="00000000"/>
    <w:embedRegular r:id="rId5" w:fontKey="{9D339EB7-F81D-4A3A-9C8D-973A541BEC59}"/>
  </w:font>
  <w:font w:name="楷体_GB2312">
    <w:panose1 w:val="02010609030101010101"/>
    <w:charset w:val="86"/>
    <w:family w:val="auto"/>
    <w:pitch w:val="default"/>
    <w:sig w:usb0="00000001" w:usb1="080E0000" w:usb2="00000000" w:usb3="00000000" w:csb0="00040000" w:csb1="00000000"/>
    <w:embedRegular r:id="rId6" w:fontKey="{86E1D1D4-DCA6-4BAB-962F-33F8ED80A638}"/>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401AC"/>
    <w:multiLevelType w:val="singleLevel"/>
    <w:tmpl w:val="AEC401A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MjdmNWU1YWFhMzJiNjE4YWRjNjFlNWIwMjk1NzYifQ=="/>
  </w:docVars>
  <w:rsids>
    <w:rsidRoot w:val="406363F5"/>
    <w:rsid w:val="02564A79"/>
    <w:rsid w:val="07416120"/>
    <w:rsid w:val="074C25D3"/>
    <w:rsid w:val="08235774"/>
    <w:rsid w:val="092D370C"/>
    <w:rsid w:val="09594AFD"/>
    <w:rsid w:val="0A9F44B3"/>
    <w:rsid w:val="0C676871"/>
    <w:rsid w:val="148F17B6"/>
    <w:rsid w:val="169E74AA"/>
    <w:rsid w:val="1BAF6344"/>
    <w:rsid w:val="1D3E39B6"/>
    <w:rsid w:val="24C06D8A"/>
    <w:rsid w:val="260D3754"/>
    <w:rsid w:val="26534B98"/>
    <w:rsid w:val="298505A2"/>
    <w:rsid w:val="29F43602"/>
    <w:rsid w:val="2F667528"/>
    <w:rsid w:val="30012F5A"/>
    <w:rsid w:val="30E068C3"/>
    <w:rsid w:val="31C82CC1"/>
    <w:rsid w:val="357A3985"/>
    <w:rsid w:val="3A0D1CD2"/>
    <w:rsid w:val="3BCC3E0F"/>
    <w:rsid w:val="3C572F8F"/>
    <w:rsid w:val="3FF77ABE"/>
    <w:rsid w:val="406363F5"/>
    <w:rsid w:val="466A2F71"/>
    <w:rsid w:val="46F13959"/>
    <w:rsid w:val="471F573B"/>
    <w:rsid w:val="48833443"/>
    <w:rsid w:val="4F251E7A"/>
    <w:rsid w:val="52BC3CB1"/>
    <w:rsid w:val="53595BFF"/>
    <w:rsid w:val="54A026A8"/>
    <w:rsid w:val="54D81482"/>
    <w:rsid w:val="58BC734D"/>
    <w:rsid w:val="599D34D8"/>
    <w:rsid w:val="5AFE4752"/>
    <w:rsid w:val="68A522D7"/>
    <w:rsid w:val="69107B31"/>
    <w:rsid w:val="69C9180A"/>
    <w:rsid w:val="6C1C3E40"/>
    <w:rsid w:val="71584AE1"/>
    <w:rsid w:val="72D736D4"/>
    <w:rsid w:val="737440F4"/>
    <w:rsid w:val="75736ACE"/>
    <w:rsid w:val="76742AFE"/>
    <w:rsid w:val="78A819B9"/>
    <w:rsid w:val="7A2C03D2"/>
    <w:rsid w:val="7CFD440A"/>
    <w:rsid w:val="F3FDF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1169</Words>
  <Characters>1182</Characters>
  <Lines>0</Lines>
  <Paragraphs>0</Paragraphs>
  <TotalTime>2</TotalTime>
  <ScaleCrop>false</ScaleCrop>
  <LinksUpToDate>false</LinksUpToDate>
  <CharactersWithSpaces>1182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2022-10-20T00:02:00Z</dcterms:created>
  <dc:creator>lenovo</dc:creator>
  <cp:lastModifiedBy>刘玉林</cp:lastModifiedBy>
  <dcterms:modified xsi:type="dcterms:W3CDTF">2023-06-06T02:34:45Z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244110178D25489BA3D5F8F35C9916C8</vt:lpwstr>
  </property>
</Properties>
</file>