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580" w:lineRule="exact"/>
        <w:jc w:val="both"/>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《武清区生活垃圾填埋场渗滤液事故应急预案》</w:t>
      </w:r>
    </w:p>
    <w:p>
      <w:pPr>
        <w:keepNext w:val="0"/>
        <w:keepLines w:val="0"/>
        <w:pageBreakBefore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政策解读</w:t>
      </w:r>
    </w:p>
    <w:p>
      <w:pPr>
        <w:pStyle w:val="2"/>
        <w:keepNext w:val="0"/>
        <w:keepLines w:val="0"/>
        <w:pageBreakBefore w:val="0"/>
        <w:kinsoku/>
        <w:wordWrap/>
        <w:overflowPunct/>
        <w:topLinePunct w:val="0"/>
        <w:autoSpaceDE/>
        <w:autoSpaceDN/>
        <w:bidi w:val="0"/>
        <w:spacing w:line="580" w:lineRule="exact"/>
        <w:textAlignment w:val="auto"/>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firstLine="640" w:firstLineChars="200"/>
        <w:textAlignment w:val="auto"/>
        <w:rPr>
          <w:rFonts w:hint="eastAsia" w:ascii="黑体" w:hAnsi="黑体" w:eastAsia="黑体" w:cs="黑体"/>
          <w:bCs/>
          <w:color w:val="auto"/>
          <w:kern w:val="2"/>
          <w:sz w:val="32"/>
          <w:szCs w:val="32"/>
          <w:lang w:val="en-US" w:eastAsia="zh-CN" w:bidi="ar-SA"/>
        </w:rPr>
      </w:pPr>
      <w:r>
        <w:rPr>
          <w:rFonts w:hint="eastAsia" w:ascii="黑体" w:hAnsi="黑体" w:eastAsia="黑体" w:cs="黑体"/>
          <w:bCs/>
          <w:color w:val="auto"/>
          <w:kern w:val="2"/>
          <w:sz w:val="32"/>
          <w:szCs w:val="32"/>
          <w:lang w:val="en-US" w:eastAsia="zh-CN" w:bidi="ar-SA"/>
        </w:rPr>
        <w:t>一、制定</w:t>
      </w:r>
      <w:r>
        <w:rPr>
          <w:rFonts w:hint="eastAsia" w:ascii="黑体" w:hAnsi="黑体" w:eastAsia="黑体" w:cs="黑体"/>
          <w:color w:val="auto"/>
          <w:sz w:val="32"/>
          <w:szCs w:val="32"/>
          <w:lang w:val="en-US" w:eastAsia="zh-CN"/>
        </w:rPr>
        <w:t>《武清区生活垃圾填埋场渗滤液事故应急预案》的</w:t>
      </w:r>
      <w:r>
        <w:rPr>
          <w:rFonts w:hint="eastAsia" w:ascii="黑体" w:hAnsi="黑体" w:eastAsia="黑体" w:cs="黑体"/>
          <w:bCs/>
          <w:color w:val="auto"/>
          <w:kern w:val="2"/>
          <w:sz w:val="32"/>
          <w:szCs w:val="32"/>
          <w:lang w:val="en-US" w:eastAsia="zh-CN" w:bidi="ar-SA"/>
        </w:rPr>
        <w:t>背景和依据是什么？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firstLine="640" w:firstLineChars="200"/>
        <w:textAlignment w:val="auto"/>
        <w:rPr>
          <w:rFonts w:hint="default" w:ascii="Times New Roman" w:hAnsi="Times New Roman" w:eastAsia="楷体_GB2312" w:cs="Times New Roman"/>
          <w:bCs/>
          <w:color w:val="auto"/>
          <w:kern w:val="2"/>
          <w:sz w:val="32"/>
          <w:szCs w:val="32"/>
          <w:lang w:val="en-US" w:eastAsia="zh-CN" w:bidi="ar-SA"/>
        </w:rPr>
      </w:pPr>
      <w:r>
        <w:rPr>
          <w:rFonts w:hint="eastAsia" w:ascii="Times New Roman" w:hAnsi="Times New Roman" w:eastAsia="仿宋简体" w:cs="Times New Roman"/>
          <w:color w:val="auto"/>
          <w:kern w:val="2"/>
          <w:sz w:val="32"/>
          <w:szCs w:val="32"/>
          <w:lang w:val="en-US" w:eastAsia="zh-CN" w:bidi="ar-SA"/>
        </w:rPr>
        <w:t>（一）制定</w:t>
      </w:r>
      <w:r>
        <w:rPr>
          <w:rFonts w:hint="default" w:ascii="Times New Roman" w:hAnsi="Times New Roman" w:eastAsia="方正楷体简体" w:cs="Times New Roman"/>
          <w:bCs/>
          <w:color w:val="auto"/>
          <w:kern w:val="2"/>
          <w:sz w:val="32"/>
          <w:szCs w:val="32"/>
          <w:lang w:val="en-US" w:eastAsia="zh-CN" w:bidi="ar-SA"/>
        </w:rPr>
        <w:t>背景</w:t>
      </w:r>
    </w:p>
    <w:p>
      <w:pPr>
        <w:keepNext w:val="0"/>
        <w:keepLines w:val="0"/>
        <w:pageBreakBefore w:val="0"/>
        <w:widowControl w:val="0"/>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随着城市高速发展和城市管理高质量向前推进，</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垃圾填埋场渗滤液事故应急工作面临新情况和新问题，集中表现在以下几个方面。一是区</w:t>
      </w:r>
      <w:r>
        <w:rPr>
          <w:rFonts w:hint="eastAsia" w:ascii="Times New Roman" w:hAnsi="Times New Roman" w:eastAsia="仿宋简体" w:cs="Times New Roman"/>
          <w:color w:val="auto"/>
          <w:kern w:val="2"/>
          <w:sz w:val="32"/>
          <w:szCs w:val="32"/>
          <w:lang w:val="en-US" w:eastAsia="zh-CN" w:bidi="ar-SA"/>
        </w:rPr>
        <w:t>人民</w:t>
      </w:r>
      <w:r>
        <w:rPr>
          <w:rFonts w:hint="default" w:ascii="Times New Roman" w:hAnsi="Times New Roman" w:eastAsia="仿宋简体" w:cs="Times New Roman"/>
          <w:color w:val="auto"/>
          <w:kern w:val="2"/>
          <w:sz w:val="32"/>
          <w:szCs w:val="32"/>
          <w:lang w:val="en-US" w:eastAsia="zh-CN" w:bidi="ar-SA"/>
        </w:rPr>
        <w:t>政府机构改革后，部分机构设置和行政职能进行了调整，各部门、单位对</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垃圾填埋应急工作的具体责任范围和责任边界需要明确。 二是上位预案《天津市</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垃圾填埋场渗滤液事故应急预案》已完成修订工作，新预案对其中部分内容进行了修改，提出了新要求。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right="0" w:firstLine="640" w:firstLineChars="200"/>
        <w:textAlignment w:val="auto"/>
        <w:rPr>
          <w:rFonts w:hint="default" w:ascii="Times New Roman" w:hAnsi="Times New Roman" w:eastAsia="楷体_GB2312" w:cs="Times New Roman"/>
          <w:bCs/>
          <w:color w:val="auto"/>
          <w:kern w:val="2"/>
          <w:sz w:val="32"/>
          <w:szCs w:val="32"/>
          <w:lang w:val="en-US" w:eastAsia="zh-CN" w:bidi="ar-SA"/>
        </w:rPr>
      </w:pPr>
      <w:r>
        <w:rPr>
          <w:rFonts w:hint="eastAsia" w:ascii="Times New Roman" w:hAnsi="Times New Roman" w:eastAsia="楷体_GB2312" w:cs="Times New Roman"/>
          <w:bCs/>
          <w:color w:val="auto"/>
          <w:kern w:val="2"/>
          <w:sz w:val="32"/>
          <w:szCs w:val="32"/>
          <w:lang w:val="en-US" w:eastAsia="zh-CN" w:bidi="ar-SA"/>
        </w:rPr>
        <w:t>（二）制定</w:t>
      </w:r>
      <w:r>
        <w:rPr>
          <w:rFonts w:hint="default" w:ascii="Times New Roman" w:hAnsi="Times New Roman" w:eastAsia="方正楷体简体" w:cs="Times New Roman"/>
          <w:bCs/>
          <w:color w:val="auto"/>
          <w:kern w:val="2"/>
          <w:sz w:val="32"/>
          <w:szCs w:val="32"/>
          <w:lang w:val="en-US" w:eastAsia="zh-CN" w:bidi="ar-SA"/>
        </w:rPr>
        <w:t>依据</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依据《中华人民共和国突发事件应对法》《中华人民共和国安全生产法》《中华人民共和国环境保护法》《天津市环境保护条例》《天津市水污染防治条例》《天津市突发事件总体应急预案》《生态环境损害赔偿管理规定》等有关法律法规和文件规定，结合我区工作实际，制定本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二、制定</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的目的和意义是什么？</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答：制定《武清区</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应急预案》的目的和意义是：建立职责明确、规范有序、及时高效的应急指挥体系，提高我区对生活垃圾填埋场渗滤液事故的应对能力，规范生活垃圾填埋场渗滤液事故的应急管理和应急响应程序，确保事件发生后，及时有效地实施应急处置，减少渗滤液事故对周边环境和人民生命财产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中明确的重要措施有哪些？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答：首先，坚持底线思维，强化各级各部门防范风险的责任和要求，压实</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垃圾填埋场运营单位安全生产和应急管理主体责任。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其次，坚持实战导向，将应急响应启动标准由事件等级标准修改为初判等级标准，缩短了应急响应链条，顺应了实战要求。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最后，坚持问题导向，重点完善了预警的分级响应措施和启动应急响应后的指挥协调措施，提高预案实操性。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的主要内容包括什么？</w:t>
      </w:r>
    </w:p>
    <w:p>
      <w:pPr>
        <w:pStyle w:val="2"/>
        <w:keepNext w:val="0"/>
        <w:keepLines w:val="0"/>
        <w:pageBreakBefore w:val="0"/>
        <w:kinsoku/>
        <w:wordWrap/>
        <w:overflowPunct/>
        <w:topLinePunct w:val="0"/>
        <w:autoSpaceDE/>
        <w:autoSpaceDN/>
        <w:bidi w:val="0"/>
        <w:snapToGrid/>
        <w:spacing w:line="580" w:lineRule="exact"/>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答：《武清区</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垃圾填埋场渗滤液事故应急预案》的主要内容包括：总则、组织机构、预防监测与预警、信息报告、先期处置、应急响应、后期处置、应急保障、培训演练、附则等10个方面的内容。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明确的工作要点都有哪些？</w:t>
      </w:r>
    </w:p>
    <w:p>
      <w:pPr>
        <w:pStyle w:val="2"/>
        <w:keepNext w:val="0"/>
        <w:keepLines w:val="0"/>
        <w:pageBreakBefore w:val="0"/>
        <w:kinsoku/>
        <w:wordWrap/>
        <w:overflowPunct/>
        <w:topLinePunct w:val="0"/>
        <w:autoSpaceDE/>
        <w:autoSpaceDN/>
        <w:bidi w:val="0"/>
        <w:snapToGrid/>
        <w:spacing w:line="580" w:lineRule="exact"/>
        <w:ind w:left="0" w:leftChars="0" w:firstLine="640" w:firstLineChars="200"/>
        <w:jc w:val="both"/>
        <w:textAlignment w:val="auto"/>
        <w:rPr>
          <w:rFonts w:hint="default" w:ascii="Times New Roman" w:hAnsi="Times New Roman" w:eastAsia="楷体_GB2312" w:cs="Times New Roman"/>
          <w:bCs/>
          <w:color w:val="auto"/>
          <w:kern w:val="2"/>
          <w:sz w:val="32"/>
          <w:szCs w:val="32"/>
          <w:lang w:val="en-US" w:eastAsia="zh-CN" w:bidi="ar-SA"/>
        </w:rPr>
      </w:pPr>
      <w:r>
        <w:rPr>
          <w:rFonts w:hint="default" w:ascii="Times New Roman" w:hAnsi="Times New Roman" w:eastAsia="仿宋_GB2312" w:cs="Times New Roman"/>
          <w:color w:val="auto"/>
          <w:kern w:val="0"/>
          <w:sz w:val="32"/>
          <w:szCs w:val="32"/>
          <w:lang w:val="en-US" w:eastAsia="zh-CN" w:bidi="ar"/>
        </w:rPr>
        <w:t>答：</w:t>
      </w:r>
      <w:r>
        <w:rPr>
          <w:rFonts w:hint="default" w:ascii="Times New Roman" w:hAnsi="Times New Roman" w:eastAsia="楷体_GB2312" w:cs="Times New Roman"/>
          <w:bCs/>
          <w:color w:val="auto"/>
          <w:kern w:val="2"/>
          <w:sz w:val="32"/>
          <w:szCs w:val="32"/>
          <w:lang w:val="en-US" w:eastAsia="zh-CN" w:bidi="ar-SA"/>
        </w:rPr>
        <w:t>1</w:t>
      </w:r>
      <w:r>
        <w:rPr>
          <w:rFonts w:hint="default" w:ascii="Times New Roman" w:hAnsi="Times New Roman" w:eastAsia="方正楷体简体" w:cs="Times New Roman"/>
          <w:bCs/>
          <w:color w:val="auto"/>
          <w:kern w:val="2"/>
          <w:sz w:val="32"/>
          <w:szCs w:val="32"/>
          <w:lang w:val="en-US" w:eastAsia="zh-CN" w:bidi="ar-SA"/>
        </w:rPr>
        <w:t>关于应急组织指挥体系</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明确以区人民政府分管城市管理工作的副区长担任区指挥部总指挥；公布办事机构的24小时应急值班值守电话；明确由区人民政府主要负责人任现场总指挥。</w:t>
      </w:r>
    </w:p>
    <w:p>
      <w:pPr>
        <w:pStyle w:val="5"/>
        <w:keepNext w:val="0"/>
        <w:keepLines w:val="0"/>
        <w:pageBreakBefore w:val="0"/>
        <w:kinsoku/>
        <w:wordWrap/>
        <w:overflowPunct/>
        <w:topLinePunct w:val="0"/>
        <w:autoSpaceDE/>
        <w:autoSpaceDN/>
        <w:bidi w:val="0"/>
        <w:snapToGrid/>
        <w:spacing w:line="580" w:lineRule="exact"/>
        <w:ind w:left="0" w:leftChars="0" w:firstLine="640" w:firstLineChars="200"/>
        <w:jc w:val="left"/>
        <w:textAlignment w:val="auto"/>
        <w:rPr>
          <w:rFonts w:hint="default" w:ascii="Times New Roman" w:hAnsi="Times New Roman" w:cs="Times New Roman"/>
          <w:color w:val="auto"/>
          <w:kern w:val="0"/>
          <w:sz w:val="32"/>
          <w:szCs w:val="32"/>
          <w:lang w:val="en-US" w:eastAsia="zh-CN" w:bidi="ar"/>
        </w:rPr>
      </w:pPr>
      <w:r>
        <w:rPr>
          <w:rFonts w:hint="default" w:ascii="Times New Roman" w:hAnsi="Times New Roman" w:eastAsia="楷体_GB2312" w:cs="Times New Roman"/>
          <w:bCs/>
          <w:color w:val="auto"/>
          <w:kern w:val="2"/>
          <w:sz w:val="32"/>
          <w:szCs w:val="32"/>
          <w:lang w:val="en-US" w:eastAsia="zh-CN" w:bidi="ar-SA"/>
        </w:rPr>
        <w:t>2</w:t>
      </w:r>
      <w:r>
        <w:rPr>
          <w:rFonts w:hint="default" w:ascii="Times New Roman" w:hAnsi="Times New Roman" w:eastAsia="方正楷体简体" w:cs="Times New Roman"/>
          <w:bCs/>
          <w:color w:val="auto"/>
          <w:kern w:val="2"/>
          <w:sz w:val="32"/>
          <w:szCs w:val="32"/>
          <w:lang w:val="en-US" w:eastAsia="zh-CN" w:bidi="ar-SA"/>
        </w:rPr>
        <w:t>关于监测与预警</w:t>
      </w:r>
    </w:p>
    <w:p>
      <w:pPr>
        <w:pStyle w:val="5"/>
        <w:keepNext w:val="0"/>
        <w:keepLines w:val="0"/>
        <w:pageBreakBefore w:val="0"/>
        <w:kinsoku/>
        <w:wordWrap/>
        <w:overflowPunct/>
        <w:topLinePunct w:val="0"/>
        <w:autoSpaceDE/>
        <w:autoSpaceDN/>
        <w:bidi w:val="0"/>
        <w:snapToGrid/>
        <w:spacing w:line="580" w:lineRule="exact"/>
        <w:ind w:left="0" w:leftChars="0" w:firstLine="640" w:firstLineChars="200"/>
        <w:jc w:val="left"/>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预案分析了导致生活垃圾填埋场发生渗滤液事故的主要风险隐患，提出了风险防范措施；</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明确了生活垃圾填埋场运营单位要落实监测的主体责任，加强渗滤液管理，及时发现和处置生活垃圾填埋场渗滤液事故风险隐患。</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指出要密切关注气象预警信息，特别是暴雨、高温等极端天气预警信息，积极采取针对性的措施，配备配齐抢险人员和抢险物资，做好预警防范工作。</w:t>
      </w:r>
    </w:p>
    <w:p>
      <w:pPr>
        <w:pStyle w:val="5"/>
        <w:keepNext w:val="0"/>
        <w:keepLines w:val="0"/>
        <w:pageBreakBefore w:val="0"/>
        <w:kinsoku/>
        <w:wordWrap/>
        <w:overflowPunct/>
        <w:topLinePunct w:val="0"/>
        <w:autoSpaceDE/>
        <w:autoSpaceDN/>
        <w:bidi w:val="0"/>
        <w:snapToGrid/>
        <w:spacing w:line="580" w:lineRule="exact"/>
        <w:ind w:left="0" w:leftChars="0" w:firstLine="640" w:firstLineChars="200"/>
        <w:jc w:val="left"/>
        <w:textAlignment w:val="auto"/>
        <w:rPr>
          <w:rFonts w:hint="default" w:ascii="Times New Roman" w:hAnsi="Times New Roman" w:eastAsia="楷体_GB2312" w:cs="Times New Roman"/>
          <w:bCs/>
          <w:color w:val="auto"/>
          <w:kern w:val="2"/>
          <w:sz w:val="32"/>
          <w:szCs w:val="32"/>
          <w:lang w:val="en-US" w:eastAsia="zh-CN" w:bidi="ar-SA"/>
        </w:rPr>
      </w:pPr>
      <w:r>
        <w:rPr>
          <w:rFonts w:hint="default" w:ascii="Times New Roman" w:hAnsi="Times New Roman" w:eastAsia="楷体_GB2312" w:cs="Times New Roman"/>
          <w:bCs/>
          <w:color w:val="auto"/>
          <w:kern w:val="2"/>
          <w:sz w:val="32"/>
          <w:szCs w:val="32"/>
          <w:lang w:val="en-US" w:eastAsia="zh-CN" w:bidi="ar-SA"/>
        </w:rPr>
        <w:t>3</w:t>
      </w:r>
      <w:r>
        <w:rPr>
          <w:rFonts w:hint="default" w:ascii="Times New Roman" w:hAnsi="Times New Roman" w:eastAsia="方正楷体简体" w:cs="Times New Roman"/>
          <w:bCs/>
          <w:color w:val="auto"/>
          <w:kern w:val="2"/>
          <w:sz w:val="32"/>
          <w:szCs w:val="32"/>
          <w:lang w:val="en-US" w:eastAsia="zh-CN" w:bidi="ar-SA"/>
        </w:rPr>
        <w:t>关于应急处置流程</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明确</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信息报告时限、内容；明确了事发单位及属地镇人民政府的先期处置措施；明确了三级响应分级及其各级响应的主要工作内容；明确了渗滤液事故现场应急处置措施；明确了响应升级的条件及升级前后工作衔接；明确了信息发布的权限与要求；明确了响应结束的条件及宣布权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六、为保障《</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顺利实施，主要采取了哪些保障措施？</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答：主要保障措施有：</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lang w:val="en" w:eastAsia="zh-CN"/>
        </w:rPr>
        <w:t xml:space="preserve"> </w:t>
      </w:r>
      <w:r>
        <w:rPr>
          <w:rFonts w:hint="default" w:ascii="Times New Roman" w:hAnsi="Times New Roman" w:eastAsia="方正楷体简体" w:cs="Times New Roman"/>
          <w:bCs/>
          <w:color w:val="auto"/>
          <w:kern w:val="2"/>
          <w:sz w:val="32"/>
          <w:szCs w:val="32"/>
          <w:lang w:val="en-US" w:eastAsia="zh-CN" w:bidi="ar-SA"/>
        </w:rPr>
        <w:t>应急队伍保障</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生活垃圾填埋场运营单位要加强从业人员应急教育和培训，组织应急救援队伍建设，强化值守应急准备，承担本单位生活垃圾填埋场渗滤液事故先期处置任务。必要时借助消防等救援队伍，开展快速反应的专业应急救援工作。</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 w:eastAsia="zh-CN"/>
        </w:rPr>
        <w:t xml:space="preserve"> </w:t>
      </w:r>
      <w:r>
        <w:rPr>
          <w:rFonts w:hint="default" w:ascii="Times New Roman" w:hAnsi="Times New Roman" w:eastAsia="方正楷体简体" w:cs="Times New Roman"/>
          <w:bCs/>
          <w:color w:val="auto"/>
          <w:kern w:val="2"/>
          <w:sz w:val="32"/>
          <w:szCs w:val="32"/>
          <w:lang w:val="en-US" w:eastAsia="zh-CN" w:bidi="ar-SA"/>
        </w:rPr>
        <w:t>资金保障</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 xml:space="preserve">明确生活垃圾填埋场渗滤液事故预防准备和应对处置所需财政负担的经费，按照财政事权和支出责任划分原则分级负担。 </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明确要求生活垃圾填埋场运营单位应当设立专项资金，保障企业日常对生活垃圾填埋场渗滤液的监控、预防预警措施、应急培训、演练以及应对生活垃圾填埋场渗滤液事故的需要。</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 w:eastAsia="zh-CN"/>
        </w:rPr>
        <w:t xml:space="preserve"> </w:t>
      </w:r>
      <w:r>
        <w:rPr>
          <w:rFonts w:hint="default" w:ascii="Times New Roman" w:hAnsi="Times New Roman" w:eastAsia="方正楷体简体" w:cs="Times New Roman"/>
          <w:bCs/>
          <w:color w:val="auto"/>
          <w:kern w:val="2"/>
          <w:sz w:val="32"/>
          <w:szCs w:val="32"/>
          <w:lang w:val="en-US" w:eastAsia="zh-CN" w:bidi="ar-SA"/>
        </w:rPr>
        <w:t>装备保障</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明确各成员单位、生活垃圾填埋场运营单位要根据工作需要和职责要求，完善和增加应急处置、快速机动和自身防护装备、抢险物资和机械设备的储备，不断提高应急能力，保证在发生生活垃圾填埋场渗滤液事故时能够有效应对。</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 w:eastAsia="zh-CN"/>
        </w:rPr>
        <w:t xml:space="preserve"> </w:t>
      </w:r>
      <w:r>
        <w:rPr>
          <w:rFonts w:hint="default" w:ascii="Times New Roman" w:hAnsi="Times New Roman" w:eastAsia="楷体_GB2312" w:cs="Times New Roman"/>
          <w:color w:val="auto"/>
          <w:kern w:val="2"/>
          <w:sz w:val="32"/>
          <w:szCs w:val="32"/>
          <w:highlight w:val="none"/>
          <w:lang w:val="en-US" w:eastAsia="zh-CN" w:bidi="ar-SA"/>
        </w:rPr>
        <w:t>通信保障</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指出区应急指挥部及相关部门要确保应急值守电话 24 小时有人值守。区应急指挥部和区人民政府建立和完善生活垃圾填埋场渗滤液事故应急指挥及通讯系统，配备必要的有线、无线通信器材，确保应急指挥通信畅通。</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区应急指挥部办公室要适时更新区应急指挥部组通讯录。</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2"/>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 w:eastAsia="zh-CN"/>
        </w:rPr>
        <w:t xml:space="preserve"> </w:t>
      </w:r>
      <w:r>
        <w:rPr>
          <w:rFonts w:hint="default" w:ascii="Times New Roman" w:hAnsi="Times New Roman" w:eastAsia="楷体_GB2312" w:cs="Times New Roman"/>
          <w:color w:val="auto"/>
          <w:kern w:val="2"/>
          <w:sz w:val="32"/>
          <w:szCs w:val="32"/>
          <w:highlight w:val="none"/>
          <w:lang w:val="en-US" w:eastAsia="zh-CN" w:bidi="ar-SA"/>
        </w:rPr>
        <w:t>技术保障</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区应急指挥部办公室负责建设与管理区级应急专家库，确保在应急响应时抽调的相关专家能够迅速到位，及时为应急指挥提供技术支持。各成员单位可组建相应专家队伍为应急指挥提供技术保障。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七、此次修订《</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，与之前的政策有哪些不同？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答：此次修订《武清区</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垃圾填埋场渗滤液事故应急预案》，与之前的政策不同主要体现在以下三个方面：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一是预案的修订，坚持以习近平新时代中国特色社会主义思想为统领，立足新发展阶段，贯彻安全发展新理念，构建安全生产与应急处置相结合的应急管理新格局。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二是坚持“两个维护”，强化党对应急工作的领导，坚持党委领导、</w:t>
      </w:r>
      <w:r>
        <w:rPr>
          <w:rFonts w:hint="eastAsia" w:ascii="Times New Roman" w:hAnsi="Times New Roman" w:eastAsia="仿宋简体" w:cs="Times New Roman"/>
          <w:color w:val="auto"/>
          <w:kern w:val="2"/>
          <w:sz w:val="32"/>
          <w:szCs w:val="32"/>
          <w:lang w:val="en-US" w:eastAsia="zh-CN" w:bidi="ar-SA"/>
        </w:rPr>
        <w:t>人民</w:t>
      </w:r>
      <w:r>
        <w:rPr>
          <w:rFonts w:hint="default" w:ascii="Times New Roman" w:hAnsi="Times New Roman" w:eastAsia="仿宋简体" w:cs="Times New Roman"/>
          <w:color w:val="auto"/>
          <w:kern w:val="2"/>
          <w:sz w:val="32"/>
          <w:szCs w:val="32"/>
          <w:lang w:val="en-US" w:eastAsia="zh-CN" w:bidi="ar-SA"/>
        </w:rPr>
        <w:t>政府主导，建立统一指挥、专常兼备、反应灵敏、上下联动的应急管理体制。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80" w:lineRule="exact"/>
        <w:ind w:left="0" w:right="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三是坚持“两个至上”，把保护人民生命安全放在首位，完善垃圾填埋场渗滤液事故应急组织指挥体系与分级响应机制，提高垃圾填埋场渗滤液事故应急处置能力。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八、此次修订《</w:t>
      </w:r>
      <w:r>
        <w:rPr>
          <w:rFonts w:hint="default" w:ascii="Times New Roman" w:hAnsi="Times New Roman" w:eastAsia="黑体" w:cs="Times New Roman"/>
          <w:color w:val="auto"/>
          <w:sz w:val="32"/>
          <w:szCs w:val="32"/>
          <w:lang w:val="en-US" w:eastAsia="zh-CN"/>
        </w:rPr>
        <w:t>武清区生活</w:t>
      </w:r>
      <w:r>
        <w:rPr>
          <w:rFonts w:hint="default" w:ascii="Times New Roman" w:hAnsi="Times New Roman" w:eastAsia="黑体" w:cs="Times New Roman"/>
          <w:i w:val="0"/>
          <w:iCs w:val="0"/>
          <w:caps w:val="0"/>
          <w:color w:val="333333"/>
          <w:spacing w:val="0"/>
          <w:sz w:val="32"/>
          <w:szCs w:val="32"/>
          <w:shd w:val="clear" w:fill="FFFFFF"/>
          <w:lang w:val="en-US" w:eastAsia="zh-CN"/>
        </w:rPr>
        <w:t>垃圾填埋场渗滤液事故</w:t>
      </w:r>
      <w:r>
        <w:rPr>
          <w:rFonts w:hint="default" w:ascii="Times New Roman" w:hAnsi="Times New Roman" w:eastAsia="黑体" w:cs="Times New Roman"/>
          <w:color w:val="auto"/>
          <w:sz w:val="32"/>
          <w:szCs w:val="32"/>
          <w:lang w:val="en-US" w:eastAsia="zh-CN"/>
        </w:rPr>
        <w:t>应急预案》</w:t>
      </w:r>
      <w:r>
        <w:rPr>
          <w:rFonts w:hint="default" w:ascii="Times New Roman" w:hAnsi="Times New Roman" w:eastAsia="黑体" w:cs="Times New Roman"/>
          <w:sz w:val="32"/>
          <w:szCs w:val="32"/>
          <w:lang w:eastAsia="zh-CN"/>
        </w:rPr>
        <w:t>，延续了哪些好的经验做法？</w:t>
      </w:r>
    </w:p>
    <w:p>
      <w:pPr>
        <w:pStyle w:val="5"/>
        <w:keepNext w:val="0"/>
        <w:keepLines w:val="0"/>
        <w:pageBreakBefore w:val="0"/>
        <w:kinsoku/>
        <w:wordWrap/>
        <w:overflowPunct/>
        <w:topLinePunct w:val="0"/>
        <w:autoSpaceDE/>
        <w:autoSpaceDN/>
        <w:bidi w:val="0"/>
        <w:snapToGrid/>
        <w:spacing w:line="580" w:lineRule="exact"/>
        <w:ind w:left="0" w:leftChars="0" w:firstLine="640" w:firstLineChars="200"/>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答：此次修订《武清区</w:t>
      </w:r>
      <w:r>
        <w:rPr>
          <w:rFonts w:hint="eastAsia" w:ascii="Times New Roman" w:hAnsi="Times New Roman" w:eastAsia="仿宋简体" w:cs="Times New Roman"/>
          <w:color w:val="auto"/>
          <w:kern w:val="2"/>
          <w:sz w:val="32"/>
          <w:szCs w:val="32"/>
          <w:lang w:val="en-US" w:eastAsia="zh-CN" w:bidi="ar-SA"/>
        </w:rPr>
        <w:t>生活</w:t>
      </w:r>
      <w:r>
        <w:rPr>
          <w:rFonts w:hint="default" w:ascii="Times New Roman" w:hAnsi="Times New Roman" w:eastAsia="仿宋简体" w:cs="Times New Roman"/>
          <w:color w:val="auto"/>
          <w:kern w:val="2"/>
          <w:sz w:val="32"/>
          <w:szCs w:val="32"/>
          <w:lang w:val="en-US" w:eastAsia="zh-CN" w:bidi="ar-SA"/>
        </w:rPr>
        <w:t>垃圾填埋场渗滤液事故应急预案》，延续了以下两条好的经验做法：一是坚持预案编制的群众路线；二是坚持预案的实用性和可操作性。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九、关键词解释</w:t>
      </w:r>
    </w:p>
    <w:p>
      <w:pPr>
        <w:pStyle w:val="5"/>
        <w:keepNext w:val="0"/>
        <w:keepLines w:val="0"/>
        <w:pageBreakBefore w:val="0"/>
        <w:kinsoku/>
        <w:wordWrap/>
        <w:overflowPunct/>
        <w:topLinePunct w:val="0"/>
        <w:autoSpaceDE/>
        <w:autoSpaceDN/>
        <w:bidi w:val="0"/>
        <w:snapToGrid/>
        <w:spacing w:line="580" w:lineRule="exact"/>
        <w:ind w:left="0" w:leftChars="0" w:firstLine="640" w:firstLineChars="0"/>
        <w:textAlignment w:val="auto"/>
        <w:rPr>
          <w:rFonts w:hint="default" w:ascii="Times New Roman" w:hAnsi="Times New Roman" w:eastAsia="楷体_GB2312" w:cs="Times New Roman"/>
          <w:bCs/>
          <w:color w:val="auto"/>
          <w:kern w:val="2"/>
          <w:sz w:val="32"/>
          <w:szCs w:val="32"/>
          <w:lang w:val="en-US" w:eastAsia="zh-CN" w:bidi="ar-SA"/>
        </w:rPr>
      </w:pPr>
      <w:r>
        <w:rPr>
          <w:rFonts w:hint="default" w:ascii="Times New Roman" w:hAnsi="Times New Roman" w:cs="Times New Roman"/>
          <w:lang w:val="en-US" w:eastAsia="zh-CN"/>
        </w:rPr>
        <w:t>答：</w:t>
      </w:r>
      <w:bookmarkStart w:id="0" w:name="_GoBack"/>
      <w:bookmarkEnd w:id="0"/>
      <w:r>
        <w:rPr>
          <w:rFonts w:hint="default" w:ascii="Times New Roman" w:hAnsi="Times New Roman" w:eastAsia="楷体_GB2312" w:cs="Times New Roman"/>
          <w:bCs/>
          <w:color w:val="auto"/>
          <w:kern w:val="2"/>
          <w:sz w:val="32"/>
          <w:szCs w:val="32"/>
          <w:lang w:val="en-US" w:eastAsia="zh-CN" w:bidi="ar-SA"/>
        </w:rPr>
        <w:t>1生活</w:t>
      </w:r>
      <w:r>
        <w:rPr>
          <w:rFonts w:hint="default" w:ascii="Times New Roman" w:hAnsi="Times New Roman" w:eastAsia="方正楷体简体" w:cs="Times New Roman"/>
          <w:bCs/>
          <w:color w:val="auto"/>
          <w:kern w:val="2"/>
          <w:sz w:val="32"/>
          <w:szCs w:val="32"/>
          <w:lang w:val="en-US" w:eastAsia="zh-CN" w:bidi="ar-SA"/>
        </w:rPr>
        <w:t>垃圾填埋场渗滤液事故</w:t>
      </w:r>
    </w:p>
    <w:p>
      <w:pPr>
        <w:pStyle w:val="6"/>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是指由自然灾害、生产安全事故等因素，导致渗滤液进入水体、土壤等环境介质，造成或可能造成环境质量下降，危及公众身体健康和财产安全，需要采取紧急措施予以应对的事故。</w:t>
      </w:r>
    </w:p>
    <w:p>
      <w:pPr>
        <w:keepNext w:val="0"/>
        <w:keepLines w:val="0"/>
        <w:pageBreakBefore w:val="0"/>
        <w:kinsoku/>
        <w:wordWrap/>
        <w:overflowPunct/>
        <w:topLinePunct w:val="0"/>
        <w:autoSpaceDE/>
        <w:autoSpaceDN/>
        <w:bidi w:val="0"/>
        <w:snapToGrid/>
        <w:spacing w:line="580" w:lineRule="exact"/>
        <w:ind w:left="638" w:leftChars="304" w:firstLine="0" w:firstLineChars="0"/>
        <w:textAlignment w:val="auto"/>
        <w:rPr>
          <w:rFonts w:hint="default" w:ascii="Times New Roman" w:hAnsi="Times New Roman" w:eastAsia="楷体_GB2312" w:cs="Times New Roman"/>
          <w:bCs/>
          <w:color w:val="auto"/>
          <w:kern w:val="2"/>
          <w:sz w:val="32"/>
          <w:szCs w:val="32"/>
          <w:lang w:val="en-US" w:eastAsia="zh-CN" w:bidi="ar-SA"/>
        </w:rPr>
      </w:pPr>
      <w:r>
        <w:rPr>
          <w:rFonts w:hint="default" w:ascii="Times New Roman" w:hAnsi="Times New Roman" w:eastAsia="楷体_GB2312" w:cs="Times New Roman"/>
          <w:bCs/>
          <w:color w:val="auto"/>
          <w:kern w:val="2"/>
          <w:sz w:val="32"/>
          <w:szCs w:val="32"/>
          <w:lang w:val="en-US" w:eastAsia="zh-CN" w:bidi="ar-SA"/>
        </w:rPr>
        <w:t>2</w:t>
      </w:r>
      <w:r>
        <w:rPr>
          <w:rFonts w:hint="default" w:ascii="Times New Roman" w:hAnsi="Times New Roman" w:eastAsia="方正楷体简体" w:cs="Times New Roman"/>
          <w:bCs/>
          <w:color w:val="auto"/>
          <w:kern w:val="2"/>
          <w:sz w:val="32"/>
          <w:szCs w:val="32"/>
          <w:lang w:val="en-US" w:eastAsia="zh-CN" w:bidi="ar-SA"/>
        </w:rPr>
        <w:t>应急</w:t>
      </w:r>
    </w:p>
    <w:p>
      <w:pPr>
        <w:keepNext w:val="0"/>
        <w:keepLines w:val="0"/>
        <w:pageBreakBefore w:val="0"/>
        <w:widowControl w:val="0"/>
        <w:kinsoku/>
        <w:wordWrap/>
        <w:overflowPunct/>
        <w:topLinePunct w:val="0"/>
        <w:autoSpaceDE/>
        <w:autoSpaceDN/>
        <w:bidi w:val="0"/>
        <w:adjustRightInd w:val="0"/>
        <w:snapToGrid/>
        <w:spacing w:line="580" w:lineRule="exact"/>
        <w:ind w:right="0" w:rightChars="0" w:firstLine="640" w:firstLineChars="200"/>
        <w:jc w:val="both"/>
        <w:textAlignment w:val="auto"/>
        <w:outlineLvl w:val="9"/>
        <w:rPr>
          <w:rFonts w:hint="default" w:ascii="Times New Roman" w:hAnsi="Times New Roman" w:eastAsia="仿宋简体" w:cs="Times New Roman"/>
          <w:color w:val="auto"/>
          <w:kern w:val="2"/>
          <w:sz w:val="32"/>
          <w:szCs w:val="32"/>
          <w:lang w:val="en-US" w:eastAsia="zh-CN" w:bidi="ar-SA"/>
        </w:rPr>
      </w:pPr>
      <w:r>
        <w:rPr>
          <w:rFonts w:hint="default" w:ascii="Times New Roman" w:hAnsi="Times New Roman" w:eastAsia="仿宋简体" w:cs="Times New Roman"/>
          <w:color w:val="auto"/>
          <w:kern w:val="2"/>
          <w:sz w:val="32"/>
          <w:szCs w:val="32"/>
          <w:lang w:val="en-US" w:eastAsia="zh-CN" w:bidi="ar-SA"/>
        </w:rPr>
        <w:t>指应对突然发生的需要紧急处理的事件。其中包含两层含义：客观上，事件是突然发生的；主观上，需要紧急处理这种事件。</w:t>
      </w:r>
    </w:p>
    <w:p>
      <w:pPr>
        <w:keepNext w:val="0"/>
        <w:keepLines w:val="0"/>
        <w:pageBreakBefore w:val="0"/>
        <w:kinsoku/>
        <w:wordWrap/>
        <w:overflowPunct/>
        <w:topLinePunct w:val="0"/>
        <w:autoSpaceDE/>
        <w:autoSpaceDN/>
        <w:bidi w:val="0"/>
        <w:snapToGrid/>
        <w:spacing w:line="580" w:lineRule="exact"/>
        <w:textAlignment w:val="auto"/>
      </w:pPr>
    </w:p>
    <w:p>
      <w:pPr>
        <w:keepNext w:val="0"/>
        <w:keepLines w:val="0"/>
        <w:pageBreakBefore w:val="0"/>
        <w:kinsoku/>
        <w:wordWrap/>
        <w:overflowPunct/>
        <w:topLinePunct w:val="0"/>
        <w:autoSpaceDE/>
        <w:autoSpaceDN/>
        <w:bidi w:val="0"/>
        <w:snapToGrid/>
        <w:spacing w:line="580" w:lineRule="exact"/>
        <w:textAlignment w:val="auto"/>
      </w:pPr>
    </w:p>
    <w:p>
      <w:pPr>
        <w:keepNext w:val="0"/>
        <w:keepLines w:val="0"/>
        <w:pageBreakBefore w:val="0"/>
        <w:kinsoku/>
        <w:wordWrap/>
        <w:overflowPunct/>
        <w:topLinePunct w:val="0"/>
        <w:autoSpaceDE/>
        <w:autoSpaceDN/>
        <w:bidi w:val="0"/>
        <w:snapToGrid/>
        <w:spacing w:line="58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文星仿宋">
    <w:altName w:val="仿宋"/>
    <w:panose1 w:val="0201060400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简体">
    <w:altName w:val="仿宋"/>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ZGQ5Mjk3NGUyMjNiYjNjNTcxZDgzYzRkM2RiZDMifQ=="/>
  </w:docVars>
  <w:rsids>
    <w:rsidRoot w:val="1A8E0EC4"/>
    <w:rsid w:val="00837E3D"/>
    <w:rsid w:val="03F55CF8"/>
    <w:rsid w:val="05D26357"/>
    <w:rsid w:val="1A5D58F9"/>
    <w:rsid w:val="1A8E0EC4"/>
    <w:rsid w:val="1E3FB212"/>
    <w:rsid w:val="214821D5"/>
    <w:rsid w:val="293A1307"/>
    <w:rsid w:val="2C6F5BDB"/>
    <w:rsid w:val="2E5D54AA"/>
    <w:rsid w:val="32AF0607"/>
    <w:rsid w:val="37F45B5A"/>
    <w:rsid w:val="3B7FD114"/>
    <w:rsid w:val="3EBB09E7"/>
    <w:rsid w:val="3F7FD449"/>
    <w:rsid w:val="3FE2C325"/>
    <w:rsid w:val="40716FA5"/>
    <w:rsid w:val="428409C3"/>
    <w:rsid w:val="47766786"/>
    <w:rsid w:val="47B8C565"/>
    <w:rsid w:val="530C1C08"/>
    <w:rsid w:val="5F6E95F3"/>
    <w:rsid w:val="632C6C26"/>
    <w:rsid w:val="63FF6A45"/>
    <w:rsid w:val="65AE1705"/>
    <w:rsid w:val="66345A05"/>
    <w:rsid w:val="68F23304"/>
    <w:rsid w:val="794A1426"/>
    <w:rsid w:val="7CC42638"/>
    <w:rsid w:val="7DB7A130"/>
    <w:rsid w:val="7DEFDC9C"/>
    <w:rsid w:val="7FA982D7"/>
    <w:rsid w:val="7FEC57AD"/>
    <w:rsid w:val="7FFBF110"/>
    <w:rsid w:val="B6CD16B6"/>
    <w:rsid w:val="DBFFEDBF"/>
    <w:rsid w:val="F1FFC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ind w:firstLine="720" w:firstLineChars="225"/>
    </w:pPr>
    <w:rPr>
      <w:rFonts w:ascii="Times New Roman" w:hAnsi="Times New Roman" w:eastAsia="宋体" w:cs="Times New Roman"/>
      <w:sz w:val="32"/>
      <w:szCs w:val="20"/>
    </w:rPr>
  </w:style>
  <w:style w:type="paragraph" w:styleId="4">
    <w:name w:val="Normal Indent"/>
    <w:basedOn w:val="1"/>
    <w:next w:val="2"/>
    <w:qFormat/>
    <w:uiPriority w:val="0"/>
    <w:pPr>
      <w:ind w:firstLine="420"/>
    </w:pPr>
    <w:rPr>
      <w:rFonts w:ascii="宋体" w:hAnsi="Courier New" w:cs="宋体"/>
      <w:kern w:val="0"/>
      <w:sz w:val="20"/>
      <w:szCs w:val="20"/>
    </w:rPr>
  </w:style>
  <w:style w:type="paragraph" w:styleId="5">
    <w:name w:val="Date"/>
    <w:basedOn w:val="1"/>
    <w:next w:val="1"/>
    <w:qFormat/>
    <w:uiPriority w:val="0"/>
    <w:pPr>
      <w:widowControl w:val="0"/>
      <w:ind w:left="100" w:leftChars="2500"/>
      <w:jc w:val="both"/>
    </w:pPr>
    <w:rPr>
      <w:rFonts w:ascii="仿宋_GB2312" w:hAnsi="Calibri" w:eastAsia="仿宋_GB2312" w:cs="Times New Roman"/>
      <w:kern w:val="2"/>
      <w:sz w:val="32"/>
      <w:szCs w:val="24"/>
      <w:lang w:val="en-US" w:eastAsia="zh-CN" w:bidi="ar-SA"/>
    </w:rPr>
  </w:style>
  <w:style w:type="paragraph" w:styleId="6">
    <w:name w:val="Body Text"/>
    <w:basedOn w:val="1"/>
    <w:next w:val="1"/>
    <w:qFormat/>
    <w:uiPriority w:val="0"/>
    <w:rPr>
      <w:rFonts w:eastAsia="文星仿宋"/>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2456</Words>
  <Characters>2459</Characters>
  <Lines>0</Lines>
  <Paragraphs>0</Paragraphs>
  <TotalTime>2</TotalTime>
  <ScaleCrop>false</ScaleCrop>
  <LinksUpToDate>false</LinksUpToDate>
  <CharactersWithSpaces>2468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2023-06-08T06:02:00Z</dcterms:created>
  <dc:creator>lenovo</dc:creator>
  <cp:lastModifiedBy>kylin</cp:lastModifiedBy>
  <dcterms:modified xsi:type="dcterms:W3CDTF">2023-06-06T17:20:27Z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381B3CA32766457388E5BD064FC1E34A_11</vt:lpwstr>
  </property>
</Properties>
</file>