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《武清区防汛抗旱应急预案》政策解读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一、修订《武清区防汛抗旱应急预案》的目的和意义是什么？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为建立科学规范、协调有序、高效处置的防汛抗旱应急救援指挥体系，指导应对可能发生的水旱灾害，提高快速反应和应急处置能力，保证抢险救灾工作高效有序进行，最大限度地减少灾害损失，全力保障人民生命安全，维护公共安全和社会稳定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二、该预案的编制依据是什么？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《中华人民共和国防洪法》《中华人民共和国突发事件应对法》《中华人民共和国防汛条例》《中华人民共和国抗旱条例》《国家防汛抗旱应急预案》《天津市防洪抗旱条例》《天津市实施〈中华人民共和国突发事件应对法〉办法》《天津市机构改革实施方案》《天津市突发事件总体应急预案》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" w:eastAsia="zh-CN"/>
        </w:rPr>
        <w:t>《天津市防汛抗旱应急预案》《天津市武清区突发事件总体应急预案》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等法律、法规和规范性文件。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三、该预案的修订过程是怎样的？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本预案由武清区应急管理局牵头组织，</w:t>
      </w:r>
      <w: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  <w:t>于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2022</w:t>
      </w:r>
      <w: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5</w:t>
      </w:r>
      <w: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  <w:t>月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启动修订工作，初稿经过征求相关单位意见建议、公开征求社会意见、专家评审和合法性审核等程序后，充分吸收意见建议并修改完善。经区政府常务会议审议通过后，以区政府办公室文件印发实施。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四、该应急预案的主要内容是什么？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修订后预案共设</w:t>
      </w:r>
      <w: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  <w:t>置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8</w:t>
      </w:r>
      <w: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  <w:t>个章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节。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  <w:lang w:val="en-US" w:eastAsia="zh-CN"/>
        </w:rPr>
        <w:t>（一）总则。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明确编制目的、编制依据、适用范围、工作原则、事件分级和预案体系。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  <w:lang w:val="en-US" w:eastAsia="zh-CN"/>
        </w:rPr>
        <w:t>（二）组织指挥体系。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明确指挥机构、办事机构、现场指挥部、各镇街防汛抗旱指挥机构、蓄滞洪区转移安置分指挥部、专家组组成及职责。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  <w:lang w:val="en-US" w:eastAsia="zh-CN"/>
        </w:rPr>
        <w:t>（三）预防和预警。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明确风险防控、监测、预警、预警行动、预警调整与解除流程。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  <w:lang w:val="en-US" w:eastAsia="zh-CN"/>
        </w:rPr>
        <w:t>（四）信息报告和先期处置。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包括信息报告和先期处置</w:t>
      </w:r>
      <w:r>
        <w:rPr>
          <w:rFonts w:hint="default" w:ascii="方正仿宋简体" w:hAnsi="方正仿宋简体" w:eastAsia="方正仿宋简体" w:cs="方正仿宋简体"/>
          <w:sz w:val="32"/>
          <w:szCs w:val="32"/>
          <w:lang w:val="en" w:eastAsia="zh-CN"/>
        </w:rPr>
        <w:t>流程及内容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。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  <w:lang w:val="en-US" w:eastAsia="zh-CN"/>
        </w:rPr>
        <w:t>（五）应急响应。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明确响应分级、启动程序、响应措施、工作信息报送、响应升级、新闻与舆情应对和应急结束</w:t>
      </w:r>
      <w:r>
        <w:rPr>
          <w:rFonts w:hint="default" w:ascii="方正仿宋简体" w:hAnsi="方正仿宋简体" w:eastAsia="方正仿宋简体" w:cs="方正仿宋简体"/>
          <w:sz w:val="32"/>
          <w:szCs w:val="32"/>
          <w:lang w:val="en" w:eastAsia="zh-CN"/>
        </w:rPr>
        <w:t>相关要求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。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  <w:lang w:val="en-US" w:eastAsia="zh-CN"/>
        </w:rPr>
        <w:t>（六）后期处置。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包括修复重建、调查评估、物资补充、保险和征用补偿。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  <w:lang w:val="en-US" w:eastAsia="zh-CN"/>
        </w:rPr>
        <w:t>（七）应急保障。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包括应急队伍保障、应急物资保障、资金保障、医疗卫生保障、治安保障、通讯保障、交通运输保障、电力保障、设施保障、技术保障和宣教培训。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  <w:lang w:val="en-US" w:eastAsia="zh-CN"/>
        </w:rPr>
        <w:t>（八）附则。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包括名词解释、责任和奖惩、预案管理等。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五、该预案主要对哪方面内容进行了修订？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  <w:lang w:val="en-US" w:eastAsia="zh-CN"/>
        </w:rPr>
        <w:t>一是完善了防汛抗旱职能。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将预案名称由《武清区防汛预案》更改为《武清区防汛抗旱应急预案》，在适用范围、事件分级、响应处置等部分均相应增加了抗旱职能。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  <w:lang w:val="en-US" w:eastAsia="zh-CN"/>
        </w:rPr>
        <w:t>二是梳理调整了组织体系。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调整了指挥机构副指挥、区防指职责；新增“蓄滞洪区转移安置分指挥部”，以加强蓄滞洪区群众转移安置工作；新增“专家组”，以做好防汛抗旱指导工作。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  <w:lang w:val="en-US" w:eastAsia="zh-CN"/>
        </w:rPr>
        <w:t>三是调整了成员单位、工作组及其职责。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调整了增区市场监管局、区民政局、公安武清分局、区</w:t>
      </w:r>
      <w:r>
        <w:rPr>
          <w:rFonts w:hint="default" w:ascii="方正仿宋简体" w:hAnsi="方正仿宋简体" w:eastAsia="方正仿宋简体" w:cs="方正仿宋简体"/>
          <w:sz w:val="32"/>
          <w:szCs w:val="32"/>
          <w:lang w:val="en" w:eastAsia="zh-CN"/>
        </w:rPr>
        <w:t>国动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办、区农业中心、区发改委、区商务局、蓝天救援队等单位在成员单位和工作组中的职责。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  <w:lang w:val="en-US" w:eastAsia="zh-CN"/>
        </w:rPr>
        <w:t>四是增加了预警内容。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将防洪预警调整为暴雨、洪水、干旱预警，并明确洪水、干旱、暴雨预警信号分级标准。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  <w:lang w:val="en-US" w:eastAsia="zh-CN"/>
        </w:rPr>
        <w:t>五是调整了信息报告要求。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明确了水旱灾害报送时间及报告内容。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  <w:lang w:val="en-US" w:eastAsia="zh-CN"/>
        </w:rPr>
        <w:t>六是调整了应急响应标准。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增加细化了防汛抗旱应急响应分级标准；调整了不同响应级别下上岗到位的单位及具体职责；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楷体简体" w:hAnsi="方正楷体简体" w:eastAsia="方正楷体简体" w:cs="方正楷体简体"/>
          <w:sz w:val="32"/>
          <w:szCs w:val="32"/>
          <w:lang w:val="en-US" w:eastAsia="zh-CN"/>
        </w:rPr>
        <w:t>七是优化了应急保障内容。</w:t>
      </w:r>
      <w:bookmarkEnd w:id="0"/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修改了专业队伍、社会力量、物资保障、技术保障、宣教培训等方面内容。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7679BC"/>
    <w:rsid w:val="1EFF0E46"/>
    <w:rsid w:val="2EFD1348"/>
    <w:rsid w:val="2FEF6E94"/>
    <w:rsid w:val="34FD2CE4"/>
    <w:rsid w:val="34FDBAFD"/>
    <w:rsid w:val="5BEF3DC0"/>
    <w:rsid w:val="5EFEECA2"/>
    <w:rsid w:val="62FD324B"/>
    <w:rsid w:val="6F7BDBD1"/>
    <w:rsid w:val="795BEDCE"/>
    <w:rsid w:val="7B4BAF0A"/>
    <w:rsid w:val="7BF5E036"/>
    <w:rsid w:val="7CBA4591"/>
    <w:rsid w:val="7CC64B68"/>
    <w:rsid w:val="7D7B4BE7"/>
    <w:rsid w:val="7DFC7C23"/>
    <w:rsid w:val="7E7679BC"/>
    <w:rsid w:val="7EDE7F2E"/>
    <w:rsid w:val="7F3C78F2"/>
    <w:rsid w:val="7F977A98"/>
    <w:rsid w:val="7FFF3799"/>
    <w:rsid w:val="9D7B99DA"/>
    <w:rsid w:val="B6BECB86"/>
    <w:rsid w:val="CFF76B6E"/>
    <w:rsid w:val="DAEF2E3F"/>
    <w:rsid w:val="DD3714A2"/>
    <w:rsid w:val="DFBC1179"/>
    <w:rsid w:val="DFDF1CD9"/>
    <w:rsid w:val="E77D4744"/>
    <w:rsid w:val="ECB7C895"/>
    <w:rsid w:val="EFE7188F"/>
    <w:rsid w:val="F7E71C0F"/>
    <w:rsid w:val="FDCC67C0"/>
    <w:rsid w:val="FE7B039A"/>
    <w:rsid w:val="FEFDFEB7"/>
    <w:rsid w:val="FF39C7DB"/>
    <w:rsid w:val="FF96E559"/>
    <w:rsid w:val="FFBF63FD"/>
    <w:rsid w:val="FFCBBF28"/>
    <w:rsid w:val="FFDF85E3"/>
    <w:rsid w:val="FFFED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 w:eastAsia="仿宋_GB2312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1266</Words>
  <Characters>1269</Characters>
  <Lines>0</Lines>
  <Paragraphs>0</Paragraphs>
  <TotalTime>210</TotalTime>
  <ScaleCrop>false</ScaleCrop>
  <LinksUpToDate>false</LinksUpToDate>
  <CharactersWithSpaces>1269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2022-06-12T02:27:00Z</dcterms:created>
  <dc:creator>kylin</dc:creator>
  <cp:lastModifiedBy>kylin</cp:lastModifiedBy>
  <dcterms:modified xsi:type="dcterms:W3CDTF">2023-03-27T10:55:30Z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